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heme="majorHAnsi" w:eastAsiaTheme="majorEastAsia" w:hAnsiTheme="majorHAnsi" w:cstheme="majorBidi"/>
          <w:sz w:val="72"/>
          <w:szCs w:val="72"/>
          <w:lang w:eastAsia="tr-TR"/>
        </w:rPr>
        <w:id w:val="17254535"/>
        <w:docPartObj>
          <w:docPartGallery w:val="Cover Pages"/>
          <w:docPartUnique/>
        </w:docPartObj>
      </w:sdtPr>
      <w:sdtEndPr>
        <w:rPr>
          <w:rFonts w:asciiTheme="minorHAnsi" w:eastAsiaTheme="minorEastAsia" w:hAnsiTheme="minorHAnsi" w:cstheme="minorBidi"/>
          <w:sz w:val="22"/>
          <w:szCs w:val="22"/>
        </w:rPr>
      </w:sdtEndPr>
      <w:sdtContent>
        <w:p w:rsidR="006B1E00" w:rsidRDefault="006B1E00">
          <w:pPr>
            <w:pStyle w:val="AralkYok"/>
            <w:rPr>
              <w:rFonts w:asciiTheme="majorHAnsi" w:eastAsiaTheme="majorEastAsia" w:hAnsiTheme="majorHAnsi" w:cstheme="majorBidi"/>
              <w:sz w:val="72"/>
              <w:szCs w:val="72"/>
            </w:rPr>
          </w:pPr>
        </w:p>
        <w:p w:rsidR="006B1E00" w:rsidRDefault="006B1E00">
          <w:pPr>
            <w:pStyle w:val="AralkYok"/>
            <w:rPr>
              <w:rFonts w:asciiTheme="majorHAnsi" w:eastAsiaTheme="majorEastAsia" w:hAnsiTheme="majorHAnsi" w:cstheme="majorBidi"/>
              <w:sz w:val="72"/>
              <w:szCs w:val="72"/>
            </w:rPr>
          </w:pPr>
        </w:p>
        <w:p w:rsidR="006B1E00" w:rsidRDefault="00E70D43">
          <w:pPr>
            <w:pStyle w:val="AralkYok"/>
            <w:rPr>
              <w:rFonts w:asciiTheme="majorHAnsi" w:eastAsiaTheme="majorEastAsia" w:hAnsiTheme="majorHAnsi" w:cstheme="majorBidi"/>
              <w:sz w:val="72"/>
              <w:szCs w:val="72"/>
            </w:rPr>
          </w:pPr>
          <w:r>
            <w:rPr>
              <w:rFonts w:eastAsiaTheme="majorEastAsia" w:cstheme="majorBidi"/>
              <w:noProof/>
              <w:lang w:eastAsia="tr-TR"/>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bottom</wp:align>
                    </wp:positionV>
                    <wp:extent cx="7916545" cy="790575"/>
                    <wp:effectExtent l="12700" t="10160" r="5080" b="889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083A201E" id="Rectangle 34" o:spid="_x0000_s1026" style="position:absolute;margin-left:0;margin-top:0;width:623.35pt;height:62.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76PwIAALMEAAAOAAAAZHJzL2Uyb0RvYy54bWysVF9v0zAQf0fiO1h+Z2lKs67R0mnqGEIa&#10;MDH4AK7jNBa2z5zdpuPTc3a60oHEw0QeLN+d73d/fne5vNpbw3YKgwbX8PJswplyElrtNg3/9vX2&#10;zQVnIQrXCgNONfxRBX61fP3qcvC1mkIPplXICMSFevAN72P0dVEE2Ssrwhl45cjYAVoRScRN0aIY&#10;CN2aYjqZnBcDYOsRpAqBtDejkS8zftcpGT93XVCRmYZTbjGfmM91Oovlpag3KHyv5SEN8YIsrNCO&#10;gh6hbkQUbIv6LyirJUKALp5JsAV0nZYq10DVlJM/qnnohVe5FmpO8Mc2hf8HKz/t7pHplrij9jhh&#10;iaMv1DXhNkaxt7PUoMGHmt49+HtMJQZ/B/J7YA5WPT1T14gw9Eq0lFaZ3hfPHJIQyJWth4/QErzY&#10;Rsi92ndoEyB1ge0zJY9HStQ+MknK+aI8r2YVZ5Js88Wkmlc5hKifvD2G+F6BZenScKTkM7rY3YWY&#10;shH105OcPRjd3mpjspDGTK0Msp2gARFSKher7G62ltId9eUkfeOskJ4matRnFeHnaU0wOVo4jWAc&#10;Gxq+qKYj6jPb0e3f0efVS4NbHWm5jLYNvzgpIXH1zrV59KPQZrxTHcYdyEt8jbyvoX0k7hDGzaFN&#10;p0sP+JOzgbam4eHHVqDizHxwxP+inM3SmmVhVs2nJOCpZX1qEU4SVMMjZ+N1FcfV3HrUm54ilZkL&#10;B9c0M53OdKZ5GrM6JEubkft+2OK0eqdyfvX7X7P8BQAA//8DAFBLAwQUAAYACAAAACEAICkE99oA&#10;AAAGAQAADwAAAGRycy9kb3ducmV2LnhtbEyPQW/CMAyF75P2HyJP2m2kdKObSlO0MbH7gANH03hp&#10;ReNUTQodv36BC7tYz3rWe5+LxWhbcaTeN44VTCcJCOLK6YaNgu1m9fQGwgdkja1jUvBLHhbl/V2B&#10;uXYn/qbjOhgRQ9jnqKAOocul9FVNFv3EdcTR+3G9xRDX3kjd4ymG21amSZJJiw3Hhho7WtZUHdaD&#10;VTA778x5w88m+/hKBz1dbj9Xu0Spx4fxfQ4i0Bhux3DBj+hQRqa9G1h70SqIj4TrvHjpS/YKYn9V&#10;M5BlIf/jl38AAAD//wMAUEsBAi0AFAAGAAgAAAAhALaDOJL+AAAA4QEAABMAAAAAAAAAAAAAAAAA&#10;AAAAAFtDb250ZW50X1R5cGVzXS54bWxQSwECLQAUAAYACAAAACEAOP0h/9YAAACUAQAACwAAAAAA&#10;AAAAAAAAAAAvAQAAX3JlbHMvLnJlbHNQSwECLQAUAAYACAAAACEADWC++j8CAACzBAAADgAAAAAA&#10;AAAAAAAAAAAuAgAAZHJzL2Uyb0RvYy54bWxQSwECLQAUAAYACAAAACEAICkE99oAAAAGAQAADwAA&#10;AAAAAAAAAAAAAACZBAAAZHJzL2Rvd25yZXYueG1sUEsFBgAAAAAEAAQA8wAAAKAFAAAAAA==&#10;" o:allowincell="f" fillcolor="#4bacc6 [3208]" strokecolor="#31849b [2408]">
                    <w10:wrap anchorx="page" anchory="page"/>
                  </v:rect>
                </w:pict>
              </mc:Fallback>
            </mc:AlternateContent>
          </w:r>
          <w:r>
            <w:rPr>
              <w:rFonts w:eastAsiaTheme="majorEastAsia" w:cstheme="majorBidi"/>
              <w:noProof/>
              <w:lang w:eastAsia="tr-TR"/>
            </w:rPr>
            <mc:AlternateContent>
              <mc:Choice Requires="wps">
                <w:drawing>
                  <wp:anchor distT="0" distB="0" distL="114300" distR="114300" simplePos="0" relativeHeight="251663360" behindDoc="0" locked="0" layoutInCell="0" allowOverlap="1">
                    <wp:simplePos x="0" y="0"/>
                    <wp:positionH relativeFrom="leftMargin">
                      <wp:align>center</wp:align>
                    </wp:positionH>
                    <wp:positionV relativeFrom="page">
                      <wp:align>center</wp:align>
                    </wp:positionV>
                    <wp:extent cx="90805" cy="11210290"/>
                    <wp:effectExtent l="5080" t="8255" r="8890" b="11430"/>
                    <wp:wrapNone/>
                    <wp:docPr id="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1F32359F" id="Rectangle 37" o:spid="_x0000_s1026" style="position:absolute;margin-left:0;margin-top:0;width:7.15pt;height:882.7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2TQQIAAK4EAAAOAAAAZHJzL2Uyb0RvYy54bWysVNuO0zAQfUfiHyy/0ySlpW3UdLXqsghp&#10;gRULH+A6TmPhG2O3afl6xnZbuvC2Ig+WxzM+PjNnJsubg1ZkL8BLaxpajUpKhOG2lWbb0O/f7t/M&#10;KfGBmZYpa0RDj8LTm9XrV8vB1WJse6taAQRBjK8H19A+BFcXhee90MyPrBMGnZ0FzQKasC1aYAOi&#10;a1WMy/JdMVhoHVguvMfTu+ykq4TfdYKHL13nRSCqocgtpBXSuolrsVqyegvM9ZKfaLAXsNBMGnz0&#10;AnXHAiM7kP9AacnBetuFEbe6sF0nuUg5YDZV+Vc2Tz1zIuWCxfHuUib//2D55/0jENk2dEGJYRol&#10;+opFY2arBHk7i/UZnK8x7Mk9QszQuwfLf3hi7LrHMHELYIdesBZZVTG+eHYhGh6vks3wybYIz3bB&#10;plIdOtAREItADkmR40URcQiE4+GinJdTSjh6qmpcleNFkqxg9fm2Ax8+CKtJ3DQUkHxCZ/sHHyIb&#10;Vp9DEnurZHsvlUpG7DKxVkD2DPtjs63SVbXTSDWfVWX8cpvgOTZTPj/TSI0aIdJL/hpdGTJgBtPx&#10;NKE+812uZTTGuTAhx12/Ppu+9HEtA86Vkrqh86sUok7vTZu6PjCp8h5rpMxJuKhV1nxj2yPqBjYP&#10;DQ45bnoLvygZcGAa6n/uGAhK1EeD2i+qySROWDIm09kYDbj2bK49zHCEamigJG/XIU/lzoHc9vhS&#10;1sLYW+yXTiYpYy9lVieyOBSp7qcBjlN3baeoP7+Z1W8AAAD//wMAUEsDBBQABgAIAAAAIQAEq9wt&#10;3wAAAAUBAAAPAAAAZHJzL2Rvd25yZXYueG1sTI9BT8JAEIXvJPyHzZh4MbBFK5raLTGKEU04CCbK&#10;bekObWN3tukuUPz1Dl7gMi+TN3nvm3TS2VrssPWVIwWjYQQCKXemokLB5/JlcA/CB01G145QwQE9&#10;TLJ+L9WJcXv6wN0iFIJDyCdaQRlCk0jp8xKt9kPXILG3ca3Vgde2kKbVew63tbyOorG0uiJuKHWD&#10;TyXmP4utVfC7eS7epvOvVWy/Z+/L+QpfD9MrpS4vuscHEAG7cDqGIz6jQ8ZMa7cl40WtgB8J//Po&#10;xTcg1qx349sYZJbKc/rsDwAA//8DAFBLAQItABQABgAIAAAAIQC2gziS/gAAAOEBAAATAAAAAAAA&#10;AAAAAAAAAAAAAABbQ29udGVudF9UeXBlc10ueG1sUEsBAi0AFAAGAAgAAAAhADj9If/WAAAAlAEA&#10;AAsAAAAAAAAAAAAAAAAALwEAAF9yZWxzLy5yZWxzUEsBAi0AFAAGAAgAAAAhABOrHZNBAgAArgQA&#10;AA4AAAAAAAAAAAAAAAAALgIAAGRycy9lMm9Eb2MueG1sUEsBAi0AFAAGAAgAAAAhAASr3C3fAAAA&#10;BQEAAA8AAAAAAAAAAAAAAAAAmwQAAGRycy9kb3ducmV2LnhtbFBLBQYAAAAABAAEAPMAAACnBQAA&#10;AAA=&#10;" o:allowincell="f" fillcolor="white [3212]" strokecolor="#31849b [2408]">
                    <w10:wrap anchorx="margin" anchory="page"/>
                  </v:rect>
                </w:pict>
              </mc:Fallback>
            </mc:AlternateContent>
          </w:r>
          <w:r>
            <w:rPr>
              <w:rFonts w:eastAsiaTheme="majorEastAsia" w:cstheme="majorBidi"/>
              <w:noProof/>
              <w:lang w:eastAsia="tr-TR"/>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1210290"/>
                    <wp:effectExtent l="5080" t="8255" r="8890" b="1143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se="http://schemas.microsoft.com/office/word/2015/wordml/symex" xmlns:cx1="http://schemas.microsoft.com/office/drawing/2015/9/8/chartex" xmlns:cx="http://schemas.microsoft.com/office/drawing/2014/chartex">
                <w:pict>
                  <v:rect w14:anchorId="4928D038" id="Rectangle 36"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vQQIAAK4EAAAOAAAAZHJzL2Uyb0RvYy54bWysVNtu2zAMfR+wfxD0vtjOkjYx4hRFug4D&#10;uq1Ytw9QZDkWptsoJU729aWkJEu3t2J+EESROjrkIb242WtFdgK8tKah1aikRBhuW2k2Df3x/f7d&#10;jBIfmGmZskY09CA8vVm+fbMYXC3GtreqFUAQxPh6cA3tQ3B1UXjeC838yDph0NlZ0CygCZuiBTYg&#10;ulbFuCyvisFC68By4T2e3mUnXSb8rhM8fO06LwJRDUVuIa2Q1nVci+WC1Rtgrpf8SIO9goVm0uCj&#10;Z6g7FhjZgvwHSksO1tsujLjVhe06yUXKAbOpyr+yeeqZEykXLI535zL5/wfLv+wegci2odeUGKZR&#10;om9YNGY2SpD3V7E+g/M1hj25R4gZevdg+U9PjF31GCZuAezQC9YiqyrGFy8uRMPjVbIePtsW4dk2&#10;2FSqfQc6AmIRyD4pcjgrIvaBcDycl7NySglHT1WNq3I8T5IVrD7dduDDR2E1iZuGApJP6Gz34ENk&#10;w+pTSGJvlWzvpVLJiF0mVgrIjmF/rDdVuqq2Gqnms6qMX24TPMdmyucnGqlRI0R6yV+iK0MGzGA6&#10;nibUF77ztYzGOBcm5LjL16+nr31cy4BzpaRu6OwihajTB9Omrg9MqrzHGilzFC5qlTVf2/aAuoHN&#10;Q4NDjpvewm9KBhyYhvpfWwaCEvXJoPbzajKJE5aMyfR6jAZcetaXHmY4QjU0UJK3q5CncutAbnp8&#10;KWth7C32SyeTlLGXMqsjWRyKVPfjAMepu7RT1J/fzPIZAAD//wMAUEsDBBQABgAIAAAAIQAEq9wt&#10;3wAAAAUBAAAPAAAAZHJzL2Rvd25yZXYueG1sTI9BT8JAEIXvJPyHzZh4MbBFK5raLTGKEU04CCbK&#10;bekObWN3tukuUPz1Dl7gMi+TN3nvm3TS2VrssPWVIwWjYQQCKXemokLB5/JlcA/CB01G145QwQE9&#10;TLJ+L9WJcXv6wN0iFIJDyCdaQRlCk0jp8xKt9kPXILG3ca3Vgde2kKbVew63tbyOorG0uiJuKHWD&#10;TyXmP4utVfC7eS7epvOvVWy/Z+/L+QpfD9MrpS4vuscHEAG7cDqGIz6jQ8ZMa7cl40WtgB8J//Po&#10;xTcg1qx349sYZJbKc/rsDwAA//8DAFBLAQItABQABgAIAAAAIQC2gziS/gAAAOEBAAATAAAAAAAA&#10;AAAAAAAAAAAAAABbQ29udGVudF9UeXBlc10ueG1sUEsBAi0AFAAGAAgAAAAhADj9If/WAAAAlAEA&#10;AAsAAAAAAAAAAAAAAAAALwEAAF9yZWxzLy5yZWxzUEsBAi0AFAAGAAgAAAAhAG34MW9BAgAArgQA&#10;AA4AAAAAAAAAAAAAAAAALgIAAGRycy9lMm9Eb2MueG1sUEsBAi0AFAAGAAgAAAAhAASr3C3fAAAA&#10;BQEAAA8AAAAAAAAAAAAAAAAAmwQAAGRycy9kb3ducmV2LnhtbFBLBQYAAAAABAAEAPMAAACnBQAA&#10;AAA=&#10;" o:allowincell="f" fillcolor="white [3212]" strokecolor="#31849b [2408]">
                    <w10:wrap anchorx="margin" anchory="page"/>
                  </v:rect>
                </w:pict>
              </mc:Fallback>
            </mc:AlternateContent>
          </w:r>
          <w:r>
            <w:rPr>
              <w:rFonts w:eastAsiaTheme="majorEastAsia" w:cstheme="majorBidi"/>
              <w:noProof/>
              <w:lang w:eastAsia="tr-TR"/>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topMargin">
                      <wp:align>top</wp:align>
                    </wp:positionV>
                    <wp:extent cx="7916545" cy="790575"/>
                    <wp:effectExtent l="12700" t="9525" r="5080" b="952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6545"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se="http://schemas.microsoft.com/office/word/2015/wordml/symex" xmlns:cx1="http://schemas.microsoft.com/office/drawing/2015/9/8/chartex" xmlns:cx="http://schemas.microsoft.com/office/drawing/2014/chartex">
                <w:pict>
                  <v:rect w14:anchorId="2AAB82CF" id="Rectangle 35" o:spid="_x0000_s1026" style="position:absolute;margin-left:0;margin-top:0;width:623.35pt;height:62.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d4EPwIAALIEAAAOAAAAZHJzL2Uyb0RvYy54bWysVFFv0zAQfkfiP1h+Z2lKs67R0mnqGEIa&#10;MDH4AVfHaSxsn7HdpuPXc3a60oHEw0QfIt+d/d1399318mpvNNtJHxTahpdnE86kFdgqu2n4t6+3&#10;by44CxFsCxqtbPijDPxq+frV5eBqOcUedSs9IxAb6sE1vI/R1UURRC8NhDN00lKwQ28gkuk3Reth&#10;IHSji+lkcl4M6FvnUcgQyHszBvky43edFPFz1wUZmW44cYv56/N3nb7F8hLqjQfXK3GgAS9gYUBZ&#10;SnqEuoEIbOvVX1BGCY8Bu3gm0BTYdUrIXANVU07+qOahBydzLdSc4I5tCv8PVnza3Xum2oZPObNg&#10;SKIv1DSwGy3Z2yr1Z3ChpmsP7t6nCoO7Q/E9MIurnq7Ja+9x6CW0xKpM94tnD5IR6ClbDx+xJXjY&#10;Rsyt2nfeJEBqAttnRR6Pish9ZIKc80V5Xs0qzgTF5otJNc+UCqifXjsf4nuJhqVDwz2Rz+iwuwsx&#10;sYH66Upmj1q1t0rrbKQpkyvt2Q5oPkAIaWOVn+utIbqjv5yk3zgq5KeBGv3ZRfh5WBNMzhZOM2jL&#10;hoYvqumI+ix2fPbv7PPqpcmNirRbWpmGX5yUkLR6Z9s8+RGUHs9Uh7YH8ZJeo+5rbB9JO4/j4tCi&#10;06FH/5OzgZam4eHHFrzkTH+wpP+inM3SlmVjVs2nZPjTyPo0AlYQVMMjZ+NxFcfN3DqvNj1lKrMW&#10;Fq9pZjqV5UzzNLI6kKXFyH0/LHHavFM73/r9V7P8BQAA//8DAFBLAwQUAAYACAAAACEAICkE99oA&#10;AAAGAQAADwAAAGRycy9kb3ducmV2LnhtbEyPQW/CMAyF75P2HyJP2m2kdKObSlO0MbH7gANH03hp&#10;ReNUTQodv36BC7tYz3rWe5+LxWhbcaTeN44VTCcJCOLK6YaNgu1m9fQGwgdkja1jUvBLHhbl/V2B&#10;uXYn/qbjOhgRQ9jnqKAOocul9FVNFv3EdcTR+3G9xRDX3kjd4ymG21amSZJJiw3Hhho7WtZUHdaD&#10;VTA778x5w88m+/hKBz1dbj9Xu0Spx4fxfQ4i0Bhux3DBj+hQRqa9G1h70SqIj4TrvHjpS/YKYn9V&#10;M5BlIf/jl38AAAD//wMAUEsBAi0AFAAGAAgAAAAhALaDOJL+AAAA4QEAABMAAAAAAAAAAAAAAAAA&#10;AAAAAFtDb250ZW50X1R5cGVzXS54bWxQSwECLQAUAAYACAAAACEAOP0h/9YAAACUAQAACwAAAAAA&#10;AAAAAAAAAAAvAQAAX3JlbHMvLnJlbHNQSwECLQAUAAYACAAAACEA6kHeBD8CAACyBAAADgAAAAAA&#10;AAAAAAAAAAAuAgAAZHJzL2Uyb0RvYy54bWxQSwECLQAUAAYACAAAACEAICkE99oAAAAGAQAADwAA&#10;AAAAAAAAAAAAAACZBAAAZHJzL2Rvd25yZXYueG1sUEsFBgAAAAAEAAQA8wAAAKAFAAAAAA==&#10;" o:allowincell="f" fillcolor="#4bacc6 [3208]" strokecolor="#31849b [2408]">
                    <w10:wrap anchorx="page" anchory="margin"/>
                  </v:rect>
                </w:pict>
              </mc:Fallback>
            </mc:AlternateContent>
          </w:r>
        </w:p>
        <w:bookmarkStart w:id="0" w:name="_GoBack" w:displacedByCustomXml="next"/>
        <w:sdt>
          <w:sdtPr>
            <w:rPr>
              <w:rFonts w:asciiTheme="majorHAnsi" w:eastAsiaTheme="majorEastAsia" w:hAnsiTheme="majorHAnsi" w:cstheme="majorBidi"/>
              <w:b/>
              <w:color w:val="215868" w:themeColor="accent5" w:themeShade="80"/>
              <w:sz w:val="48"/>
              <w:szCs w:val="48"/>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6B1E00" w:rsidRDefault="003D3E85" w:rsidP="006B1E00">
              <w:pPr>
                <w:pStyle w:val="AralkYok"/>
                <w:jc w:val="center"/>
                <w:rPr>
                  <w:rFonts w:asciiTheme="majorHAnsi" w:eastAsiaTheme="majorEastAsia" w:hAnsiTheme="majorHAnsi" w:cstheme="majorBidi"/>
                  <w:sz w:val="72"/>
                  <w:szCs w:val="72"/>
                </w:rPr>
              </w:pPr>
              <w:r>
                <w:rPr>
                  <w:rFonts w:asciiTheme="majorHAnsi" w:eastAsiaTheme="majorEastAsia" w:hAnsiTheme="majorHAnsi" w:cstheme="majorBidi"/>
                  <w:b/>
                  <w:color w:val="215868" w:themeColor="accent5" w:themeShade="80"/>
                  <w:sz w:val="48"/>
                  <w:szCs w:val="48"/>
                </w:rPr>
                <w:t>KPHYS - GELİR VE DAMGA VERGİSİ İSTİSNASI UYGULAMA KILAVUZU</w:t>
              </w:r>
            </w:p>
          </w:sdtContent>
        </w:sdt>
        <w:bookmarkEnd w:id="0"/>
        <w:p w:rsidR="006B1E00" w:rsidRDefault="006B1E00">
          <w:pPr>
            <w:pStyle w:val="AralkYok"/>
            <w:rPr>
              <w:rFonts w:asciiTheme="majorHAnsi" w:eastAsiaTheme="majorEastAsia" w:hAnsiTheme="majorHAnsi" w:cstheme="majorBidi"/>
              <w:sz w:val="36"/>
              <w:szCs w:val="36"/>
            </w:rPr>
          </w:pPr>
        </w:p>
        <w:p w:rsidR="006B1E00" w:rsidRDefault="006B1E00">
          <w:pPr>
            <w:pStyle w:val="AralkYok"/>
            <w:rPr>
              <w:rFonts w:asciiTheme="majorHAnsi" w:eastAsiaTheme="majorEastAsia" w:hAnsiTheme="majorHAnsi" w:cstheme="majorBidi"/>
              <w:sz w:val="36"/>
              <w:szCs w:val="36"/>
            </w:rPr>
          </w:pPr>
        </w:p>
        <w:p w:rsidR="006B1E00" w:rsidRDefault="006B1E00">
          <w:pPr>
            <w:pStyle w:val="AralkYok"/>
            <w:rPr>
              <w:rFonts w:asciiTheme="majorHAnsi" w:eastAsiaTheme="majorEastAsia" w:hAnsiTheme="majorHAnsi" w:cstheme="majorBidi"/>
              <w:sz w:val="36"/>
              <w:szCs w:val="36"/>
            </w:rPr>
          </w:pPr>
        </w:p>
        <w:p w:rsidR="006B1E00" w:rsidRDefault="006B1E00"/>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p>
        <w:p w:rsidR="004A64E0" w:rsidRDefault="004A64E0" w:rsidP="004A64E0">
          <w:pPr>
            <w:pStyle w:val="AralkYok"/>
            <w:jc w:val="center"/>
            <w:rPr>
              <w:rFonts w:asciiTheme="majorHAnsi" w:eastAsiaTheme="majorEastAsia" w:hAnsiTheme="majorHAnsi" w:cstheme="majorBidi"/>
              <w:b/>
              <w:color w:val="215868" w:themeColor="accent5" w:themeShade="80"/>
              <w:sz w:val="28"/>
              <w:szCs w:val="28"/>
            </w:rPr>
          </w:pPr>
          <w:r>
            <w:rPr>
              <w:rFonts w:asciiTheme="majorHAnsi" w:eastAsiaTheme="majorEastAsia" w:hAnsiTheme="majorHAnsi" w:cstheme="majorBidi"/>
              <w:b/>
              <w:color w:val="215868" w:themeColor="accent5" w:themeShade="80"/>
              <w:sz w:val="28"/>
              <w:szCs w:val="28"/>
            </w:rPr>
            <w:t>PERSONEL UYGULAMALARI YÖNETİM DAİRESİ</w:t>
          </w:r>
        </w:p>
        <w:p w:rsidR="004A64E0" w:rsidRDefault="004A64E0" w:rsidP="004A64E0">
          <w:pPr>
            <w:pStyle w:val="AralkYok"/>
            <w:jc w:val="center"/>
            <w:rPr>
              <w:rFonts w:asciiTheme="majorHAnsi" w:eastAsiaTheme="majorEastAsia" w:hAnsiTheme="majorHAnsi" w:cstheme="majorBidi"/>
              <w:b/>
              <w:color w:val="215868" w:themeColor="accent5" w:themeShade="80"/>
              <w:sz w:val="48"/>
              <w:szCs w:val="48"/>
              <w:lang w:eastAsia="tr-TR"/>
            </w:rPr>
          </w:pPr>
          <w:r>
            <w:rPr>
              <w:rFonts w:asciiTheme="majorHAnsi" w:eastAsiaTheme="majorEastAsia" w:hAnsiTheme="majorHAnsi" w:cstheme="majorBidi"/>
              <w:b/>
              <w:color w:val="215868" w:themeColor="accent5" w:themeShade="80"/>
              <w:sz w:val="28"/>
              <w:szCs w:val="28"/>
            </w:rPr>
            <w:t>OCAK 2022</w:t>
          </w:r>
        </w:p>
        <w:p w:rsidR="006B1E00" w:rsidRPr="001E7C6C" w:rsidRDefault="004A64E0">
          <w:r>
            <w:t xml:space="preserve"> </w:t>
          </w:r>
          <w:r w:rsidR="006B1E00">
            <w:br w:type="page"/>
          </w:r>
        </w:p>
      </w:sdtContent>
    </w:sdt>
    <w:p w:rsidR="003D3E85" w:rsidRPr="00A45661" w:rsidRDefault="003D3E85" w:rsidP="003D3E85">
      <w:pPr>
        <w:ind w:firstLine="708"/>
        <w:jc w:val="both"/>
        <w:rPr>
          <w:rFonts w:ascii="Times New Roman" w:hAnsi="Times New Roman" w:cs="Times New Roman"/>
        </w:rPr>
      </w:pPr>
      <w:bookmarkStart w:id="1" w:name="_Toc94390476"/>
      <w:r w:rsidRPr="00A45661">
        <w:rPr>
          <w:rFonts w:ascii="Times New Roman" w:hAnsi="Times New Roman" w:cs="Times New Roman"/>
        </w:rPr>
        <w:lastRenderedPageBreak/>
        <w:t>Bilindiği üzere, 7349 sayılı Gelir Vergisi Kanunu İle Bazı Kanunla</w:t>
      </w:r>
      <w:r>
        <w:rPr>
          <w:rFonts w:ascii="Times New Roman" w:hAnsi="Times New Roman" w:cs="Times New Roman"/>
        </w:rPr>
        <w:t>rda Değişiklik Yapılmasına Dair</w:t>
      </w:r>
      <w:r w:rsidRPr="00A45661">
        <w:rPr>
          <w:rFonts w:ascii="Times New Roman" w:hAnsi="Times New Roman" w:cs="Times New Roman"/>
        </w:rPr>
        <w:t>Kanunun 2 inci Maddesinde: "193 sayılı Kanunun 23 üncü maddesinin birinci fıkrasına aşağıdaki bent eklenmiştir.</w:t>
      </w:r>
    </w:p>
    <w:p w:rsidR="003D3E85" w:rsidRDefault="003D3E85" w:rsidP="003D3E85">
      <w:pPr>
        <w:ind w:firstLine="708"/>
        <w:jc w:val="both"/>
        <w:rPr>
          <w:rFonts w:ascii="Times New Roman" w:hAnsi="Times New Roman" w:cs="Times New Roman"/>
          <w:color w:val="000000"/>
        </w:rPr>
      </w:pPr>
      <w:r w:rsidRPr="00A45661">
        <w:rPr>
          <w:rFonts w:ascii="Times New Roman" w:hAnsi="Times New Roman" w:cs="Times New Roman"/>
          <w:color w:val="000000"/>
        </w:rPr>
        <w:t>“18. Hizmet erbabının, ödemenin yapıldığı ayda geçerli olan asgari ücretin aylık brüt tutarından işçi sosyal güvenlik kurumu primi ve işsizlik sigorta primi düşüldükten sonra kalan tutarına isabet eden ücretleri </w:t>
      </w:r>
      <w:proofErr w:type="gramStart"/>
      <w:r w:rsidRPr="00A45661">
        <w:rPr>
          <w:rStyle w:val="grame"/>
          <w:rFonts w:ascii="Times New Roman" w:hAnsi="Times New Roman" w:cs="Times New Roman"/>
          <w:color w:val="000000"/>
        </w:rPr>
        <w:t>(</w:t>
      </w:r>
      <w:proofErr w:type="gramEnd"/>
      <w:r w:rsidRPr="00A45661">
        <w:rPr>
          <w:rFonts w:ascii="Times New Roman" w:hAnsi="Times New Roman" w:cs="Times New Roman"/>
          <w:color w:val="000000"/>
        </w:rPr>
        <w:t>Şu kadar ki, istisnayı aşan ücret gelirinin vergilendirilmesinde verginin hesaplanacağı gelir dilim tutarları ve oranları, istisna kapsamındaki tutarlar da dikkate alınarak belirlenir. Ödenecek vergi tutarı, bu suretle bulunan vergi tutarının içinde istisna tutara isabet eden kısım düşülmek suretiyle hesaplanır. İstisna nedeniyle alınmayacak olan vergi ilgili ayda aylık asgari ücret üzerinden hesaplanması gereken vergiyi aşamaz. Birden fazla işverenden ücret alanla</w:t>
      </w:r>
      <w:r>
        <w:rPr>
          <w:rFonts w:ascii="Times New Roman" w:hAnsi="Times New Roman" w:cs="Times New Roman"/>
          <w:color w:val="000000"/>
        </w:rPr>
        <w:t xml:space="preserve">rda bu istisna sadece en yüksek </w:t>
      </w:r>
      <w:r w:rsidRPr="00A45661">
        <w:rPr>
          <w:rFonts w:ascii="Times New Roman" w:hAnsi="Times New Roman" w:cs="Times New Roman"/>
          <w:color w:val="000000"/>
        </w:rPr>
        <w:t>olan ücrete uygulanır.</w:t>
      </w:r>
      <w:proofErr w:type="gramStart"/>
      <w:r w:rsidRPr="00A45661">
        <w:rPr>
          <w:rStyle w:val="grame"/>
          <w:rFonts w:ascii="Times New Roman" w:hAnsi="Times New Roman" w:cs="Times New Roman"/>
          <w:color w:val="000000"/>
        </w:rPr>
        <w:t>)</w:t>
      </w:r>
      <w:proofErr w:type="gramEnd"/>
      <w:r w:rsidRPr="00A45661">
        <w:rPr>
          <w:rFonts w:ascii="Times New Roman" w:hAnsi="Times New Roman" w:cs="Times New Roman"/>
          <w:color w:val="000000"/>
        </w:rPr>
        <w:t xml:space="preserve">.” </w:t>
      </w:r>
    </w:p>
    <w:p w:rsidR="003D3E85" w:rsidRPr="00A45661" w:rsidRDefault="003D3E85" w:rsidP="003D3E85">
      <w:pPr>
        <w:ind w:firstLine="708"/>
        <w:jc w:val="both"/>
        <w:rPr>
          <w:color w:val="000000"/>
        </w:rPr>
      </w:pPr>
      <w:proofErr w:type="gramStart"/>
      <w:r w:rsidRPr="00A45661">
        <w:rPr>
          <w:rFonts w:ascii="Times New Roman" w:hAnsi="Times New Roman" w:cs="Times New Roman"/>
        </w:rPr>
        <w:t>yapılan</w:t>
      </w:r>
      <w:proofErr w:type="gramEnd"/>
      <w:r w:rsidRPr="00A45661">
        <w:rPr>
          <w:rFonts w:ascii="Times New Roman" w:hAnsi="Times New Roman" w:cs="Times New Roman"/>
        </w:rPr>
        <w:t>  düzenleme  ile  asgari  ücretten  alınan  gelir  vergisi  ve  damga  vergisi tutarı  istisna kapsamına  alınmış  ve  anılan Kanuni düzenlemenin 3 üncü Maddesi</w:t>
      </w:r>
      <w:r>
        <w:rPr>
          <w:rFonts w:ascii="Times New Roman" w:hAnsi="Times New Roman" w:cs="Times New Roman"/>
        </w:rPr>
        <w:t xml:space="preserve"> b) bendinde</w:t>
      </w:r>
      <w:r w:rsidRPr="00A45661">
        <w:rPr>
          <w:rFonts w:ascii="Times New Roman" w:hAnsi="Times New Roman" w:cs="Times New Roman"/>
        </w:rPr>
        <w:t>:</w:t>
      </w:r>
    </w:p>
    <w:p w:rsidR="003D3E85" w:rsidRPr="00A45661" w:rsidRDefault="003D3E85" w:rsidP="003D3E85">
      <w:pPr>
        <w:pStyle w:val="metin"/>
        <w:spacing w:before="0" w:beforeAutospacing="0" w:after="0" w:afterAutospacing="0" w:line="240" w:lineRule="atLeast"/>
        <w:ind w:firstLine="566"/>
        <w:jc w:val="both"/>
        <w:rPr>
          <w:color w:val="000000"/>
          <w:sz w:val="22"/>
          <w:szCs w:val="22"/>
        </w:rPr>
      </w:pPr>
      <w:r w:rsidRPr="00A45661">
        <w:rPr>
          <w:color w:val="000000"/>
          <w:sz w:val="22"/>
          <w:szCs w:val="22"/>
        </w:rPr>
        <w:t>b) 32 </w:t>
      </w:r>
      <w:proofErr w:type="spellStart"/>
      <w:r w:rsidRPr="00A45661">
        <w:rPr>
          <w:rStyle w:val="spelle"/>
          <w:color w:val="000000"/>
          <w:sz w:val="22"/>
          <w:szCs w:val="22"/>
        </w:rPr>
        <w:t>nci</w:t>
      </w:r>
      <w:proofErr w:type="spellEnd"/>
      <w:r w:rsidRPr="00A45661">
        <w:rPr>
          <w:color w:val="000000"/>
          <w:sz w:val="22"/>
          <w:szCs w:val="22"/>
        </w:rPr>
        <w:t> maddesi, 64 üncü maddesi, 108 inci maddesinin birinci fıkrasının (3) numaralı bendi, 109 uncu maddesinin birinci fıkrasının (2) numaralı bendi ile ikinci ve üçüncü fıkraları, 110 uncu maddesi, 118 inci maddesi ve 122 </w:t>
      </w:r>
      <w:proofErr w:type="spellStart"/>
      <w:r w:rsidRPr="00A45661">
        <w:rPr>
          <w:rStyle w:val="spelle"/>
          <w:color w:val="000000"/>
          <w:sz w:val="22"/>
          <w:szCs w:val="22"/>
        </w:rPr>
        <w:t>nci</w:t>
      </w:r>
      <w:proofErr w:type="spellEnd"/>
      <w:r w:rsidRPr="00A45661">
        <w:rPr>
          <w:color w:val="000000"/>
          <w:sz w:val="22"/>
          <w:szCs w:val="22"/>
        </w:rPr>
        <w:t> maddesi yürürlükten kaldırılmıştır.”</w:t>
      </w:r>
      <w:r>
        <w:rPr>
          <w:color w:val="000000"/>
          <w:sz w:val="22"/>
          <w:szCs w:val="22"/>
        </w:rPr>
        <w:t xml:space="preserve"> yapılan düzenleme ile asgari geçim indirimi kaldırılmıştır.</w:t>
      </w:r>
    </w:p>
    <w:p w:rsidR="003D3E85" w:rsidRPr="00A45661" w:rsidRDefault="003D3E85" w:rsidP="003D3E85">
      <w:pPr>
        <w:jc w:val="both"/>
        <w:rPr>
          <w:rFonts w:ascii="Times New Roman" w:hAnsi="Times New Roman" w:cs="Times New Roman"/>
        </w:rPr>
      </w:pPr>
    </w:p>
    <w:p w:rsidR="003D3E85" w:rsidRPr="00A45661" w:rsidRDefault="003D3E85" w:rsidP="003D3E85">
      <w:pPr>
        <w:ind w:firstLine="566"/>
        <w:jc w:val="both"/>
        <w:rPr>
          <w:rFonts w:ascii="Times New Roman" w:hAnsi="Times New Roman" w:cs="Times New Roman"/>
        </w:rPr>
      </w:pPr>
      <w:r w:rsidRPr="00A45661">
        <w:rPr>
          <w:rFonts w:ascii="Times New Roman" w:hAnsi="Times New Roman" w:cs="Times New Roman"/>
        </w:rPr>
        <w:t>Bu kapsamda</w:t>
      </w:r>
      <w:r>
        <w:rPr>
          <w:rFonts w:ascii="Times New Roman" w:hAnsi="Times New Roman" w:cs="Times New Roman"/>
        </w:rPr>
        <w:t>,</w:t>
      </w:r>
      <w:r w:rsidRPr="00A45661">
        <w:rPr>
          <w:rFonts w:ascii="Times New Roman" w:hAnsi="Times New Roman" w:cs="Times New Roman"/>
        </w:rPr>
        <w:t xml:space="preserve"> </w:t>
      </w:r>
      <w:r>
        <w:rPr>
          <w:rFonts w:ascii="Times New Roman" w:hAnsi="Times New Roman" w:cs="Times New Roman"/>
        </w:rPr>
        <w:t xml:space="preserve">yapılan mevzuat düzenlemelerinin uygulanmasına ilişkin olarak </w:t>
      </w:r>
      <w:r w:rsidRPr="00A45661">
        <w:rPr>
          <w:rFonts w:ascii="Times New Roman" w:hAnsi="Times New Roman" w:cs="Times New Roman"/>
        </w:rPr>
        <w:t>Gelir İdaresi Başkanlığın</w:t>
      </w:r>
      <w:r>
        <w:rPr>
          <w:rFonts w:ascii="Times New Roman" w:hAnsi="Times New Roman" w:cs="Times New Roman"/>
        </w:rPr>
        <w:t>dan</w:t>
      </w:r>
      <w:r w:rsidRPr="00A45661">
        <w:rPr>
          <w:rFonts w:ascii="Times New Roman" w:hAnsi="Times New Roman" w:cs="Times New Roman"/>
        </w:rPr>
        <w:t xml:space="preserve"> </w:t>
      </w:r>
      <w:r>
        <w:rPr>
          <w:rFonts w:ascii="Times New Roman" w:hAnsi="Times New Roman" w:cs="Times New Roman"/>
        </w:rPr>
        <w:t xml:space="preserve">alınan </w:t>
      </w:r>
      <w:r w:rsidRPr="00A45661">
        <w:rPr>
          <w:rFonts w:ascii="Times New Roman" w:hAnsi="Times New Roman" w:cs="Times New Roman"/>
        </w:rPr>
        <w:t xml:space="preserve">05.01.2022 tarih ve 1732 sayılı </w:t>
      </w:r>
      <w:r>
        <w:rPr>
          <w:rFonts w:ascii="Times New Roman" w:hAnsi="Times New Roman" w:cs="Times New Roman"/>
        </w:rPr>
        <w:t>görüş yazısına göre;</w:t>
      </w:r>
    </w:p>
    <w:p w:rsidR="003D3E85" w:rsidRPr="00A45661" w:rsidRDefault="003D3E85" w:rsidP="003D3E85">
      <w:pPr>
        <w:ind w:firstLine="566"/>
        <w:jc w:val="both"/>
        <w:rPr>
          <w:rFonts w:ascii="Times New Roman" w:hAnsi="Times New Roman" w:cs="Times New Roman"/>
        </w:rPr>
      </w:pPr>
      <w:r w:rsidRPr="00A45661">
        <w:rPr>
          <w:rFonts w:ascii="Times New Roman" w:hAnsi="Times New Roman" w:cs="Times New Roman"/>
        </w:rPr>
        <w:t xml:space="preserve">“193 sayılı Kanunun 23 üncü maddesinin birinci fıkrasının (18) numaralı bendinde yer alan istisnanın, hizmet erbabına bir ay içinde çeşitli adlar altında yapılan ücret ödemeleri toplamına bir kez uygulanması gerektiğinden, 14 günlük katsayı artışından kaynaklanan fark maaş ödemesi, ek ders ödemesi, fazla çalışma ücreti ödemesi, </w:t>
      </w:r>
      <w:proofErr w:type="gramStart"/>
      <w:r w:rsidRPr="00A45661">
        <w:rPr>
          <w:rFonts w:ascii="Times New Roman" w:hAnsi="Times New Roman" w:cs="Times New Roman"/>
        </w:rPr>
        <w:t>vekalet</w:t>
      </w:r>
      <w:proofErr w:type="gramEnd"/>
      <w:r w:rsidRPr="00A45661">
        <w:rPr>
          <w:rFonts w:ascii="Times New Roman" w:hAnsi="Times New Roman" w:cs="Times New Roman"/>
        </w:rPr>
        <w:t xml:space="preserve"> ücreti ödemesi, ikinci görev ödemesi gibi ödemelerin, tahakkuk ve ödemesi hangi ayda yapılmış ise o ayın ücreti sayılarak, söz konusu istisnanın ödeme kalemleri toplamına bir kez uygulanması gerekmektedir. </w:t>
      </w:r>
    </w:p>
    <w:p w:rsidR="003D3E85" w:rsidRPr="00A45661" w:rsidRDefault="003D3E85" w:rsidP="003D3E85">
      <w:pPr>
        <w:ind w:firstLine="566"/>
        <w:rPr>
          <w:rFonts w:ascii="Times New Roman" w:hAnsi="Times New Roman" w:cs="Times New Roman"/>
        </w:rPr>
      </w:pPr>
      <w:r w:rsidRPr="00A45661">
        <w:rPr>
          <w:rFonts w:ascii="Times New Roman" w:hAnsi="Times New Roman" w:cs="Times New Roman"/>
        </w:rPr>
        <w:t>Söz konusu ödemelerin aynı ay içerisinde farklı tarihlerde yapıldığı durumlarda;</w:t>
      </w:r>
    </w:p>
    <w:p w:rsidR="003D3E85" w:rsidRPr="00A45661" w:rsidRDefault="003D3E85" w:rsidP="003D3E85">
      <w:pPr>
        <w:ind w:firstLine="566"/>
        <w:jc w:val="both"/>
        <w:rPr>
          <w:rFonts w:ascii="Times New Roman" w:hAnsi="Times New Roman" w:cs="Times New Roman"/>
        </w:rPr>
      </w:pPr>
      <w:r w:rsidRPr="00A45661">
        <w:rPr>
          <w:rFonts w:ascii="Times New Roman" w:hAnsi="Times New Roman" w:cs="Times New Roman"/>
        </w:rPr>
        <w:t>- Ek ödemelerin maaş ödemesinden sonra yapılması halinde, istisnanın öncelikle maaş ödemesine uygulanması, maaş ödemesine ilişkin gelir vergisi matrahının yeterli olmaması nedeniyle varsa faydalanılamayan kalan istisna tutarının diğer ek ödemelere uygulanması,</w:t>
      </w:r>
    </w:p>
    <w:p w:rsidR="003D3E85" w:rsidRPr="00A45661" w:rsidRDefault="003D3E85" w:rsidP="003D3E85">
      <w:pPr>
        <w:ind w:firstLine="566"/>
        <w:jc w:val="both"/>
        <w:rPr>
          <w:rFonts w:ascii="Times New Roman" w:hAnsi="Times New Roman" w:cs="Times New Roman"/>
        </w:rPr>
      </w:pPr>
      <w:r w:rsidRPr="00A45661">
        <w:rPr>
          <w:rFonts w:ascii="Times New Roman" w:hAnsi="Times New Roman" w:cs="Times New Roman"/>
        </w:rPr>
        <w:t>- Ek ödemelerin maaş ödemesinden önce yapılması halinde, istisnanın öncelikle ek ödemelere uygulanması, ek ödemelere ilişkin gelir vergisi matrahının yeterli olmaması nedeniyle varsa faydalanılamayan kalan istisna tutarının maaş ödemesine uygulanması,</w:t>
      </w:r>
    </w:p>
    <w:p w:rsidR="003D3E85" w:rsidRPr="00A45661" w:rsidRDefault="003D3E85" w:rsidP="003D3E85">
      <w:pPr>
        <w:ind w:firstLine="566"/>
        <w:rPr>
          <w:rFonts w:ascii="Times New Roman" w:hAnsi="Times New Roman" w:cs="Times New Roman"/>
        </w:rPr>
      </w:pPr>
      <w:proofErr w:type="gramStart"/>
      <w:r w:rsidRPr="00A45661">
        <w:rPr>
          <w:rFonts w:ascii="Times New Roman" w:hAnsi="Times New Roman" w:cs="Times New Roman"/>
        </w:rPr>
        <w:t>mümkün</w:t>
      </w:r>
      <w:proofErr w:type="gramEnd"/>
      <w:r w:rsidRPr="00A45661">
        <w:rPr>
          <w:rFonts w:ascii="Times New Roman" w:hAnsi="Times New Roman" w:cs="Times New Roman"/>
        </w:rPr>
        <w:t xml:space="preserve"> bulunmaktadır.</w:t>
      </w:r>
      <w:r>
        <w:rPr>
          <w:rFonts w:ascii="Times New Roman" w:hAnsi="Times New Roman" w:cs="Times New Roman"/>
        </w:rPr>
        <w:t xml:space="preserve"> </w:t>
      </w:r>
    </w:p>
    <w:p w:rsidR="003D3E85" w:rsidRDefault="003D3E85" w:rsidP="003D3E85">
      <w:pPr>
        <w:ind w:firstLine="566"/>
        <w:jc w:val="both"/>
        <w:rPr>
          <w:rFonts w:ascii="Times New Roman" w:hAnsi="Times New Roman" w:cs="Times New Roman"/>
        </w:rPr>
      </w:pPr>
      <w:proofErr w:type="gramStart"/>
      <w:r w:rsidRPr="00A45661">
        <w:rPr>
          <w:rFonts w:ascii="Times New Roman" w:hAnsi="Times New Roman" w:cs="Times New Roman"/>
        </w:rPr>
        <w:t xml:space="preserve">Diğer taraftan, maaş ödemesinin yapıldığı ayın 15'inden sonra yeni göreve atanan bir personele göreve başladığı aya ilişkin peşin olarak ödenmesi gereken </w:t>
      </w:r>
      <w:proofErr w:type="spellStart"/>
      <w:r w:rsidRPr="00A45661">
        <w:rPr>
          <w:rFonts w:ascii="Times New Roman" w:hAnsi="Times New Roman" w:cs="Times New Roman"/>
        </w:rPr>
        <w:t>kıst</w:t>
      </w:r>
      <w:proofErr w:type="spellEnd"/>
      <w:r w:rsidRPr="00A45661">
        <w:rPr>
          <w:rFonts w:ascii="Times New Roman" w:hAnsi="Times New Roman" w:cs="Times New Roman"/>
        </w:rPr>
        <w:t xml:space="preserve"> ücretinin, izleyen aya ilişkin ödenmesi gereken ücretle birlikte aynı ay içinde tahakkuk ettirilerek ödenmesi durumunda, 193 sayılı Kanunun 23 üncü maddesinin birinci fıkrasının (18) numaralı bendinde yer alan istisnanın, her iki ücret toplamına bir kez uygulanması gerekmektedir”</w:t>
      </w:r>
      <w:r>
        <w:rPr>
          <w:rFonts w:ascii="Times New Roman" w:hAnsi="Times New Roman" w:cs="Times New Roman"/>
        </w:rPr>
        <w:t xml:space="preserve"> şeklinde</w:t>
      </w:r>
      <w:r w:rsidRPr="00A45661">
        <w:rPr>
          <w:rFonts w:ascii="Times New Roman" w:hAnsi="Times New Roman" w:cs="Times New Roman"/>
        </w:rPr>
        <w:t xml:space="preserve"> </w:t>
      </w:r>
      <w:r>
        <w:rPr>
          <w:rFonts w:ascii="Times New Roman" w:hAnsi="Times New Roman" w:cs="Times New Roman"/>
        </w:rPr>
        <w:t>görüş</w:t>
      </w:r>
      <w:r w:rsidRPr="00A45661">
        <w:rPr>
          <w:rFonts w:ascii="Times New Roman" w:hAnsi="Times New Roman" w:cs="Times New Roman"/>
        </w:rPr>
        <w:t xml:space="preserve"> verilmiştir.</w:t>
      </w:r>
      <w:proofErr w:type="gramEnd"/>
    </w:p>
    <w:p w:rsidR="00742A85" w:rsidRDefault="00742A85" w:rsidP="00742A85">
      <w:pPr>
        <w:pStyle w:val="ListeParagraf"/>
        <w:jc w:val="both"/>
        <w:outlineLvl w:val="0"/>
        <w:rPr>
          <w:rFonts w:ascii="Times New Roman" w:hAnsi="Times New Roman" w:cs="Times New Roman"/>
          <w:b/>
          <w:color w:val="215868" w:themeColor="accent5" w:themeShade="80"/>
          <w:sz w:val="28"/>
          <w:szCs w:val="28"/>
        </w:rPr>
      </w:pPr>
    </w:p>
    <w:p w:rsidR="00742A85" w:rsidRDefault="00742A85" w:rsidP="00742A85">
      <w:pPr>
        <w:pStyle w:val="ListeParagraf"/>
        <w:jc w:val="both"/>
        <w:outlineLvl w:val="0"/>
        <w:rPr>
          <w:rFonts w:ascii="Times New Roman" w:hAnsi="Times New Roman" w:cs="Times New Roman"/>
          <w:b/>
          <w:color w:val="215868" w:themeColor="accent5" w:themeShade="80"/>
          <w:sz w:val="28"/>
          <w:szCs w:val="28"/>
        </w:rPr>
      </w:pPr>
    </w:p>
    <w:p w:rsidR="00742A85" w:rsidRDefault="00742A85" w:rsidP="00742A85">
      <w:pPr>
        <w:pStyle w:val="ListeParagraf"/>
        <w:jc w:val="both"/>
        <w:outlineLvl w:val="0"/>
        <w:rPr>
          <w:rFonts w:ascii="Times New Roman" w:hAnsi="Times New Roman" w:cs="Times New Roman"/>
          <w:b/>
          <w:color w:val="215868" w:themeColor="accent5" w:themeShade="80"/>
          <w:sz w:val="28"/>
          <w:szCs w:val="28"/>
        </w:rPr>
      </w:pPr>
    </w:p>
    <w:p w:rsidR="005A1A1E" w:rsidRPr="004A64E0" w:rsidRDefault="00116254" w:rsidP="001E7C6C">
      <w:pPr>
        <w:pStyle w:val="ListeParagraf"/>
        <w:numPr>
          <w:ilvl w:val="0"/>
          <w:numId w:val="5"/>
        </w:numPr>
        <w:jc w:val="both"/>
        <w:outlineLvl w:val="0"/>
        <w:rPr>
          <w:rFonts w:ascii="Times New Roman" w:hAnsi="Times New Roman" w:cs="Times New Roman"/>
          <w:b/>
          <w:color w:val="215868" w:themeColor="accent5" w:themeShade="80"/>
          <w:sz w:val="28"/>
          <w:szCs w:val="28"/>
        </w:rPr>
      </w:pPr>
      <w:r w:rsidRPr="004A64E0">
        <w:rPr>
          <w:rFonts w:ascii="Times New Roman" w:hAnsi="Times New Roman" w:cs="Times New Roman"/>
          <w:b/>
          <w:color w:val="215868" w:themeColor="accent5" w:themeShade="80"/>
          <w:sz w:val="28"/>
          <w:szCs w:val="28"/>
        </w:rPr>
        <w:t>Kamu Personel Harcamaları Yönetim Sistemi (KPHYS) Üzerinden Hesaplaması Yapılan Ödemeler</w:t>
      </w:r>
      <w:bookmarkEnd w:id="1"/>
    </w:p>
    <w:p w:rsidR="00742A85" w:rsidRDefault="00742A85" w:rsidP="006E557B">
      <w:pPr>
        <w:ind w:firstLine="360"/>
        <w:jc w:val="both"/>
        <w:rPr>
          <w:rFonts w:ascii="Times New Roman" w:hAnsi="Times New Roman" w:cs="Times New Roman"/>
        </w:rPr>
      </w:pPr>
      <w:proofErr w:type="gramStart"/>
      <w:r>
        <w:rPr>
          <w:rFonts w:ascii="Times New Roman" w:hAnsi="Times New Roman" w:cs="Times New Roman"/>
        </w:rPr>
        <w:t xml:space="preserve">Gelir vergisi istisna kapsamında olan ve KPHYS üzerinden hesaplanan aylık/ücret, ek ders, fazla çalışma </w:t>
      </w:r>
      <w:proofErr w:type="spellStart"/>
      <w:r>
        <w:rPr>
          <w:rFonts w:ascii="Times New Roman" w:hAnsi="Times New Roman" w:cs="Times New Roman"/>
        </w:rPr>
        <w:t>vb</w:t>
      </w:r>
      <w:proofErr w:type="spellEnd"/>
      <w:r>
        <w:rPr>
          <w:rFonts w:ascii="Times New Roman" w:hAnsi="Times New Roman" w:cs="Times New Roman"/>
        </w:rPr>
        <w:t xml:space="preserve"> ödemelerinde; ilgili ay içerisinde ilk önce hangi ödeme türünde hesaplama yapılmış ise ilk önce gelir ve damga vergisi istisnası o ödeme türünde uygulanacak, kalan istisna tutarı olursa diğer ödemelerde de istisna uygulanmaya devam edecektir. </w:t>
      </w:r>
      <w:proofErr w:type="gramEnd"/>
    </w:p>
    <w:p w:rsidR="005A1A1E" w:rsidRPr="006E557B" w:rsidRDefault="00742A85" w:rsidP="006E557B">
      <w:pPr>
        <w:ind w:firstLine="360"/>
        <w:jc w:val="both"/>
        <w:rPr>
          <w:rFonts w:ascii="Times New Roman" w:hAnsi="Times New Roman" w:cs="Times New Roman"/>
          <w:sz w:val="24"/>
          <w:szCs w:val="24"/>
        </w:rPr>
      </w:pPr>
      <w:r>
        <w:rPr>
          <w:rFonts w:ascii="Times New Roman" w:hAnsi="Times New Roman" w:cs="Times New Roman"/>
        </w:rPr>
        <w:t xml:space="preserve">Bu kapsamda, KPHYS üzerinde </w:t>
      </w:r>
      <w:r w:rsidR="005A1A1E" w:rsidRPr="006E557B">
        <w:rPr>
          <w:rFonts w:ascii="Times New Roman" w:hAnsi="Times New Roman" w:cs="Times New Roman"/>
          <w:sz w:val="24"/>
          <w:szCs w:val="24"/>
        </w:rPr>
        <w:t>arka planda Kalan Gelir Vergisi İstisna Tablosu oluşturul</w:t>
      </w:r>
      <w:r>
        <w:rPr>
          <w:rFonts w:ascii="Times New Roman" w:hAnsi="Times New Roman" w:cs="Times New Roman"/>
          <w:sz w:val="24"/>
          <w:szCs w:val="24"/>
        </w:rPr>
        <w:t>muş olup,</w:t>
      </w:r>
      <w:r w:rsidR="005A1A1E" w:rsidRPr="006E557B">
        <w:rPr>
          <w:rFonts w:ascii="Times New Roman" w:hAnsi="Times New Roman" w:cs="Times New Roman"/>
          <w:sz w:val="24"/>
          <w:szCs w:val="24"/>
        </w:rPr>
        <w:t xml:space="preserve"> aynı ay içerisinde Sistemden yapılacak olan gelir vergisine tabi her hesaplamada</w:t>
      </w:r>
      <w:r>
        <w:rPr>
          <w:rFonts w:ascii="Times New Roman" w:hAnsi="Times New Roman" w:cs="Times New Roman"/>
          <w:sz w:val="24"/>
          <w:szCs w:val="24"/>
        </w:rPr>
        <w:t>,</w:t>
      </w:r>
      <w:r w:rsidR="005A1A1E" w:rsidRPr="006E557B">
        <w:rPr>
          <w:rFonts w:ascii="Times New Roman" w:hAnsi="Times New Roman" w:cs="Times New Roman"/>
          <w:sz w:val="24"/>
          <w:szCs w:val="24"/>
        </w:rPr>
        <w:t xml:space="preserve"> </w:t>
      </w:r>
      <w:r>
        <w:rPr>
          <w:rFonts w:ascii="Times New Roman" w:hAnsi="Times New Roman" w:cs="Times New Roman"/>
          <w:sz w:val="24"/>
          <w:szCs w:val="24"/>
        </w:rPr>
        <w:t>hesaplama önceliğine göre S</w:t>
      </w:r>
      <w:r w:rsidR="005A1A1E" w:rsidRPr="006E557B">
        <w:rPr>
          <w:rFonts w:ascii="Times New Roman" w:hAnsi="Times New Roman" w:cs="Times New Roman"/>
          <w:sz w:val="24"/>
          <w:szCs w:val="24"/>
        </w:rPr>
        <w:t xml:space="preserve">istem </w:t>
      </w:r>
      <w:r>
        <w:rPr>
          <w:rFonts w:ascii="Times New Roman" w:hAnsi="Times New Roman" w:cs="Times New Roman"/>
          <w:sz w:val="24"/>
          <w:szCs w:val="24"/>
        </w:rPr>
        <w:t xml:space="preserve">tablodan kontrol ederek, </w:t>
      </w:r>
      <w:r w:rsidR="005A1A1E" w:rsidRPr="006E557B">
        <w:rPr>
          <w:rFonts w:ascii="Times New Roman" w:hAnsi="Times New Roman" w:cs="Times New Roman"/>
          <w:sz w:val="24"/>
          <w:szCs w:val="24"/>
        </w:rPr>
        <w:t xml:space="preserve">kalan gelir vergisi istisna tutarını </w:t>
      </w:r>
      <w:r>
        <w:rPr>
          <w:rFonts w:ascii="Times New Roman" w:hAnsi="Times New Roman" w:cs="Times New Roman"/>
          <w:sz w:val="24"/>
          <w:szCs w:val="24"/>
        </w:rPr>
        <w:t>uygulamaktadır.</w:t>
      </w:r>
    </w:p>
    <w:p w:rsidR="00742A85" w:rsidRPr="00E70D43" w:rsidRDefault="00742A85" w:rsidP="006E557B">
      <w:pPr>
        <w:ind w:firstLine="360"/>
        <w:jc w:val="both"/>
        <w:rPr>
          <w:rFonts w:ascii="Times New Roman" w:hAnsi="Times New Roman" w:cs="Times New Roman"/>
          <w:b/>
          <w:sz w:val="24"/>
          <w:szCs w:val="24"/>
        </w:rPr>
      </w:pPr>
      <w:r w:rsidRPr="00E70D43">
        <w:rPr>
          <w:rFonts w:ascii="Times New Roman" w:hAnsi="Times New Roman" w:cs="Times New Roman"/>
          <w:b/>
          <w:sz w:val="24"/>
          <w:szCs w:val="24"/>
        </w:rPr>
        <w:t>Örnek:</w:t>
      </w:r>
    </w:p>
    <w:tbl>
      <w:tblPr>
        <w:tblW w:w="9959" w:type="dxa"/>
        <w:tblInd w:w="70" w:type="dxa"/>
        <w:tblCellMar>
          <w:left w:w="70" w:type="dxa"/>
          <w:right w:w="70" w:type="dxa"/>
        </w:tblCellMar>
        <w:tblLook w:val="04A0" w:firstRow="1" w:lastRow="0" w:firstColumn="1" w:lastColumn="0" w:noHBand="0" w:noVBand="1"/>
      </w:tblPr>
      <w:tblGrid>
        <w:gridCol w:w="3970"/>
        <w:gridCol w:w="1150"/>
        <w:gridCol w:w="267"/>
        <w:gridCol w:w="3422"/>
        <w:gridCol w:w="1150"/>
      </w:tblGrid>
      <w:tr w:rsidR="008672FB" w:rsidRPr="008672FB" w:rsidTr="008672FB">
        <w:trPr>
          <w:trHeight w:val="490"/>
        </w:trPr>
        <w:tc>
          <w:tcPr>
            <w:tcW w:w="5120" w:type="dxa"/>
            <w:gridSpan w:val="2"/>
            <w:tcBorders>
              <w:top w:val="nil"/>
              <w:left w:val="nil"/>
              <w:bottom w:val="nil"/>
              <w:right w:val="nil"/>
            </w:tcBorders>
            <w:shd w:val="clear" w:color="000000" w:fill="00B0F0"/>
            <w:noWrap/>
            <w:vAlign w:val="center"/>
            <w:hideMark/>
          </w:tcPr>
          <w:p w:rsidR="008672FB" w:rsidRPr="008672FB" w:rsidRDefault="008672FB" w:rsidP="008672FB">
            <w:pPr>
              <w:spacing w:after="0" w:line="240" w:lineRule="auto"/>
              <w:jc w:val="center"/>
              <w:rPr>
                <w:rFonts w:ascii="Calibri" w:eastAsia="Times New Roman" w:hAnsi="Calibri" w:cs="Calibri"/>
                <w:b/>
                <w:bCs/>
                <w:color w:val="000000"/>
              </w:rPr>
            </w:pPr>
            <w:r w:rsidRPr="008672FB">
              <w:rPr>
                <w:rFonts w:ascii="Calibri" w:eastAsia="Times New Roman" w:hAnsi="Calibri" w:cs="Calibri"/>
                <w:b/>
                <w:bCs/>
                <w:color w:val="000000"/>
              </w:rPr>
              <w:t>EK DERS ÖDEMESİ</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jc w:val="center"/>
              <w:rPr>
                <w:rFonts w:ascii="Calibri" w:eastAsia="Times New Roman" w:hAnsi="Calibri" w:cs="Calibri"/>
                <w:b/>
                <w:bCs/>
                <w:color w:val="000000"/>
              </w:rPr>
            </w:pPr>
          </w:p>
        </w:tc>
        <w:tc>
          <w:tcPr>
            <w:tcW w:w="4572" w:type="dxa"/>
            <w:gridSpan w:val="2"/>
            <w:tcBorders>
              <w:top w:val="nil"/>
              <w:left w:val="nil"/>
              <w:bottom w:val="nil"/>
              <w:right w:val="nil"/>
            </w:tcBorders>
            <w:shd w:val="clear" w:color="000000" w:fill="00B0F0"/>
            <w:noWrap/>
            <w:vAlign w:val="center"/>
            <w:hideMark/>
          </w:tcPr>
          <w:p w:rsidR="008672FB" w:rsidRPr="008672FB" w:rsidRDefault="008672FB" w:rsidP="008672FB">
            <w:pPr>
              <w:spacing w:after="0" w:line="240" w:lineRule="auto"/>
              <w:jc w:val="center"/>
              <w:rPr>
                <w:rFonts w:ascii="Calibri" w:eastAsia="Times New Roman" w:hAnsi="Calibri" w:cs="Calibri"/>
                <w:b/>
                <w:bCs/>
                <w:color w:val="000000"/>
              </w:rPr>
            </w:pPr>
            <w:r w:rsidRPr="008672FB">
              <w:rPr>
                <w:rFonts w:ascii="Calibri" w:eastAsia="Times New Roman" w:hAnsi="Calibri" w:cs="Calibri"/>
                <w:b/>
                <w:bCs/>
                <w:color w:val="000000"/>
              </w:rPr>
              <w:t>AYLIK/ÜCRET ÖDEMESİ</w:t>
            </w:r>
          </w:p>
        </w:tc>
      </w:tr>
      <w:tr w:rsidR="008672FB" w:rsidRPr="008672FB" w:rsidTr="008672FB">
        <w:trPr>
          <w:trHeight w:val="29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Hesaplama Tarihi</w:t>
            </w: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Pr>
                <w:rFonts w:ascii="Calibri" w:eastAsia="Times New Roman" w:hAnsi="Calibri" w:cs="Calibri"/>
                <w:b/>
                <w:bCs/>
                <w:color w:val="000000"/>
              </w:rPr>
              <w:t>02</w:t>
            </w:r>
            <w:r w:rsidRPr="008672FB">
              <w:rPr>
                <w:rFonts w:ascii="Calibri" w:eastAsia="Times New Roman" w:hAnsi="Calibri" w:cs="Calibri"/>
                <w:b/>
                <w:bCs/>
                <w:color w:val="000000"/>
              </w:rPr>
              <w:t>.02.2022</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p>
        </w:tc>
        <w:tc>
          <w:tcPr>
            <w:tcW w:w="3422"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Hesaplama Tarihi</w:t>
            </w: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Pr>
                <w:rFonts w:ascii="Calibri" w:eastAsia="Times New Roman" w:hAnsi="Calibri" w:cs="Calibri"/>
                <w:b/>
                <w:bCs/>
                <w:color w:val="000000"/>
              </w:rPr>
              <w:t>0</w:t>
            </w:r>
            <w:r w:rsidRPr="008672FB">
              <w:rPr>
                <w:rFonts w:ascii="Calibri" w:eastAsia="Times New Roman" w:hAnsi="Calibri" w:cs="Calibri"/>
                <w:b/>
                <w:bCs/>
                <w:color w:val="000000"/>
              </w:rPr>
              <w:t>8.02.2022</w:t>
            </w:r>
          </w:p>
        </w:tc>
      </w:tr>
      <w:tr w:rsidR="008672FB" w:rsidRPr="008672FB" w:rsidTr="008672FB">
        <w:trPr>
          <w:trHeight w:val="29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r>
      <w:tr w:rsidR="008672FB" w:rsidRPr="008672FB" w:rsidTr="008672FB">
        <w:trPr>
          <w:trHeight w:val="310"/>
        </w:trPr>
        <w:tc>
          <w:tcPr>
            <w:tcW w:w="5120" w:type="dxa"/>
            <w:gridSpan w:val="2"/>
            <w:tcBorders>
              <w:top w:val="nil"/>
              <w:left w:val="nil"/>
              <w:bottom w:val="single" w:sz="4" w:space="0" w:color="auto"/>
              <w:right w:val="nil"/>
            </w:tcBorders>
            <w:shd w:val="clear" w:color="000000" w:fill="BDD7EE"/>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GELİR VERGİSİ İSTİSNASI</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p>
        </w:tc>
        <w:tc>
          <w:tcPr>
            <w:tcW w:w="4572" w:type="dxa"/>
            <w:gridSpan w:val="2"/>
            <w:tcBorders>
              <w:top w:val="nil"/>
              <w:left w:val="nil"/>
              <w:bottom w:val="single" w:sz="4" w:space="0" w:color="auto"/>
              <w:right w:val="nil"/>
            </w:tcBorders>
            <w:shd w:val="clear" w:color="000000" w:fill="BDD7EE"/>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Gelir Vergisi</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Ek Ders Ücreti</w:t>
            </w:r>
          </w:p>
        </w:tc>
        <w:tc>
          <w:tcPr>
            <w:tcW w:w="1150" w:type="dxa"/>
            <w:tcBorders>
              <w:top w:val="nil"/>
              <w:left w:val="nil"/>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1.648,12</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Gösterge Aylığı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sz w:val="24"/>
                <w:szCs w:val="24"/>
              </w:rPr>
            </w:pPr>
            <w:r w:rsidRPr="008672FB">
              <w:rPr>
                <w:rFonts w:ascii="Calibri" w:eastAsia="Times New Roman" w:hAnsi="Calibri" w:cs="Calibri"/>
                <w:color w:val="000000"/>
                <w:sz w:val="24"/>
                <w:szCs w:val="24"/>
              </w:rPr>
              <w:t>344,97</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r w:rsidRPr="008672FB">
              <w:rPr>
                <w:rFonts w:ascii="Calibri" w:eastAsia="Times New Roman" w:hAnsi="Calibri" w:cs="Calibri"/>
                <w:color w:val="000000"/>
              </w:rPr>
              <w:t>Hesaplanan Gelir Vergisi</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r w:rsidRPr="008672FB">
              <w:rPr>
                <w:rFonts w:ascii="Calibri" w:eastAsia="Times New Roman" w:hAnsi="Calibri" w:cs="Calibri"/>
                <w:color w:val="000000"/>
              </w:rPr>
              <w:t>247,22</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Ek Gösterge</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sz w:val="24"/>
                <w:szCs w:val="24"/>
              </w:rPr>
            </w:pPr>
            <w:r w:rsidRPr="008672FB">
              <w:rPr>
                <w:rFonts w:ascii="Calibri" w:eastAsia="Times New Roman" w:hAnsi="Calibri" w:cs="Calibri"/>
                <w:color w:val="000000"/>
                <w:sz w:val="24"/>
                <w:szCs w:val="24"/>
              </w:rPr>
              <w:t>505,95</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r w:rsidRPr="008672FB">
              <w:rPr>
                <w:rFonts w:ascii="Calibri" w:eastAsia="Times New Roman" w:hAnsi="Calibri" w:cs="Calibri"/>
                <w:color w:val="000000"/>
              </w:rPr>
              <w:t>Asgari Ücret GV İstisna Tutarı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r w:rsidRPr="008672FB">
              <w:rPr>
                <w:rFonts w:ascii="Calibri" w:eastAsia="Times New Roman" w:hAnsi="Calibri" w:cs="Calibri"/>
                <w:color w:val="000000"/>
              </w:rPr>
              <w:t>638,01</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Taban Aylığı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sz w:val="24"/>
                <w:szCs w:val="24"/>
              </w:rPr>
            </w:pPr>
            <w:r w:rsidRPr="008672FB">
              <w:rPr>
                <w:rFonts w:ascii="Calibri" w:eastAsia="Times New Roman" w:hAnsi="Calibri" w:cs="Calibri"/>
                <w:color w:val="000000"/>
                <w:sz w:val="24"/>
                <w:szCs w:val="24"/>
              </w:rPr>
              <w:t>3.599,63</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Gelir Vergisi Kesintisi</w:t>
            </w:r>
          </w:p>
        </w:tc>
        <w:tc>
          <w:tcPr>
            <w:tcW w:w="1150" w:type="dxa"/>
            <w:tcBorders>
              <w:top w:val="nil"/>
              <w:left w:val="nil"/>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0,00</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Kıdem Aylığı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sz w:val="24"/>
                <w:szCs w:val="24"/>
              </w:rPr>
            </w:pPr>
            <w:r w:rsidRPr="008672FB">
              <w:rPr>
                <w:rFonts w:ascii="Calibri" w:eastAsia="Times New Roman" w:hAnsi="Calibri" w:cs="Calibri"/>
                <w:color w:val="000000"/>
                <w:sz w:val="24"/>
                <w:szCs w:val="24"/>
              </w:rPr>
              <w:t>114,99</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Devreden Gelir Vergisi Matrahı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390,79</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Yan Ödeme</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sz w:val="24"/>
                <w:szCs w:val="24"/>
              </w:rPr>
            </w:pPr>
            <w:r w:rsidRPr="008672FB">
              <w:rPr>
                <w:rFonts w:ascii="Calibri" w:eastAsia="Times New Roman" w:hAnsi="Calibri" w:cs="Calibri"/>
                <w:color w:val="000000"/>
                <w:sz w:val="24"/>
                <w:szCs w:val="24"/>
              </w:rPr>
              <w:t>164,10</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Toplam</w:t>
            </w:r>
          </w:p>
        </w:tc>
        <w:tc>
          <w:tcPr>
            <w:tcW w:w="1150" w:type="dxa"/>
            <w:tcBorders>
              <w:top w:val="nil"/>
              <w:left w:val="nil"/>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4.729,64</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proofErr w:type="spellStart"/>
            <w:proofErr w:type="gramStart"/>
            <w:r w:rsidRPr="008672FB">
              <w:rPr>
                <w:rFonts w:ascii="Calibri" w:eastAsia="Times New Roman" w:hAnsi="Calibri" w:cs="Calibri"/>
                <w:sz w:val="24"/>
                <w:szCs w:val="24"/>
              </w:rPr>
              <w:t>Em.Kes</w:t>
            </w:r>
            <w:proofErr w:type="gramEnd"/>
            <w:r w:rsidRPr="008672FB">
              <w:rPr>
                <w:rFonts w:ascii="Calibri" w:eastAsia="Times New Roman" w:hAnsi="Calibri" w:cs="Calibri"/>
                <w:sz w:val="24"/>
                <w:szCs w:val="24"/>
              </w:rPr>
              <w:t>.Kişi</w:t>
            </w:r>
            <w:proofErr w:type="spellEnd"/>
            <w:r w:rsidRPr="008672FB">
              <w:rPr>
                <w:rFonts w:ascii="Calibri" w:eastAsia="Times New Roman" w:hAnsi="Calibri" w:cs="Calibri"/>
                <w:sz w:val="24"/>
                <w:szCs w:val="24"/>
              </w:rPr>
              <w:t xml:space="preserve"> Payı (%16)</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sz w:val="24"/>
                <w:szCs w:val="24"/>
              </w:rPr>
            </w:pPr>
            <w:r w:rsidRPr="008672FB">
              <w:rPr>
                <w:rFonts w:ascii="Calibri" w:eastAsia="Times New Roman" w:hAnsi="Calibri" w:cs="Calibri"/>
                <w:color w:val="000000"/>
                <w:sz w:val="24"/>
                <w:szCs w:val="24"/>
              </w:rPr>
              <w:t>1027,62</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Sendika Aidatı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44,11</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Toplam</w:t>
            </w:r>
          </w:p>
        </w:tc>
        <w:tc>
          <w:tcPr>
            <w:tcW w:w="1150" w:type="dxa"/>
            <w:tcBorders>
              <w:top w:val="nil"/>
              <w:left w:val="nil"/>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1.071,73</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Gelir Vergisi Matrahı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3.657,91</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Hesaplanan Gelir Vergisi</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548,69</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sz w:val="24"/>
                <w:szCs w:val="24"/>
              </w:rPr>
            </w:pPr>
            <w:r w:rsidRPr="008672FB">
              <w:rPr>
                <w:rFonts w:ascii="Calibri" w:eastAsia="Times New Roman" w:hAnsi="Calibri" w:cs="Calibri"/>
                <w:b/>
                <w:bCs/>
                <w:color w:val="000000"/>
                <w:sz w:val="24"/>
                <w:szCs w:val="24"/>
              </w:rPr>
              <w:t>Asgari Ücret İstisnası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sz w:val="24"/>
                <w:szCs w:val="24"/>
              </w:rPr>
            </w:pPr>
            <w:r w:rsidRPr="008672FB">
              <w:rPr>
                <w:rFonts w:ascii="Calibri" w:eastAsia="Times New Roman" w:hAnsi="Calibri" w:cs="Calibri"/>
                <w:b/>
                <w:bCs/>
                <w:color w:val="000000"/>
                <w:sz w:val="24"/>
                <w:szCs w:val="24"/>
              </w:rPr>
              <w:t>390,79</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Gelir Vergisi Kesintisi</w:t>
            </w:r>
          </w:p>
        </w:tc>
        <w:tc>
          <w:tcPr>
            <w:tcW w:w="1150" w:type="dxa"/>
            <w:tcBorders>
              <w:top w:val="nil"/>
              <w:left w:val="nil"/>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157,90</w:t>
            </w:r>
          </w:p>
        </w:tc>
      </w:tr>
      <w:tr w:rsidR="008672FB" w:rsidRPr="008672FB" w:rsidTr="008672FB">
        <w:trPr>
          <w:trHeight w:val="29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Devreden Gelir Vergisi Matrahı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0,00</w:t>
            </w:r>
          </w:p>
        </w:tc>
      </w:tr>
      <w:tr w:rsidR="008672FB" w:rsidRPr="008672FB" w:rsidTr="008672FB">
        <w:trPr>
          <w:trHeight w:val="290"/>
        </w:trPr>
        <w:tc>
          <w:tcPr>
            <w:tcW w:w="3970" w:type="dxa"/>
            <w:tcBorders>
              <w:top w:val="nil"/>
              <w:left w:val="nil"/>
              <w:bottom w:val="nil"/>
              <w:right w:val="nil"/>
            </w:tcBorders>
            <w:shd w:val="clear" w:color="auto" w:fill="auto"/>
            <w:noWrap/>
            <w:vAlign w:val="bottom"/>
            <w:hideMark/>
          </w:tcPr>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Default="008672FB" w:rsidP="008672FB">
            <w:pPr>
              <w:spacing w:after="0" w:line="240" w:lineRule="auto"/>
              <w:rPr>
                <w:rFonts w:ascii="Calibri" w:eastAsia="Times New Roman" w:hAnsi="Calibri" w:cs="Calibri"/>
                <w:b/>
                <w:bCs/>
                <w:color w:val="000000"/>
              </w:rPr>
            </w:pPr>
          </w:p>
          <w:p w:rsidR="008672FB" w:rsidRPr="008672FB" w:rsidRDefault="008672FB" w:rsidP="008672FB">
            <w:pPr>
              <w:spacing w:after="0" w:line="240" w:lineRule="auto"/>
              <w:rPr>
                <w:rFonts w:ascii="Calibri" w:eastAsia="Times New Roman" w:hAnsi="Calibri" w:cs="Calibri"/>
                <w:b/>
                <w:bCs/>
                <w:color w:val="000000"/>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r>
      <w:tr w:rsidR="008672FB" w:rsidRPr="008672FB" w:rsidTr="008672FB">
        <w:trPr>
          <w:trHeight w:val="290"/>
        </w:trPr>
        <w:tc>
          <w:tcPr>
            <w:tcW w:w="5120" w:type="dxa"/>
            <w:gridSpan w:val="2"/>
            <w:tcBorders>
              <w:top w:val="nil"/>
              <w:left w:val="nil"/>
              <w:bottom w:val="single" w:sz="4" w:space="0" w:color="auto"/>
              <w:right w:val="nil"/>
            </w:tcBorders>
            <w:shd w:val="clear" w:color="000000" w:fill="BDD7EE"/>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lastRenderedPageBreak/>
              <w:t>DAMGA VERGİSİ İSTİSNASI</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p>
        </w:tc>
        <w:tc>
          <w:tcPr>
            <w:tcW w:w="4572" w:type="dxa"/>
            <w:gridSpan w:val="2"/>
            <w:tcBorders>
              <w:top w:val="nil"/>
              <w:left w:val="nil"/>
              <w:bottom w:val="single" w:sz="4" w:space="0" w:color="auto"/>
              <w:right w:val="nil"/>
            </w:tcBorders>
            <w:shd w:val="clear" w:color="000000" w:fill="BDD7EE"/>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Damga Vergisi</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Ek Ders Ücreti</w:t>
            </w:r>
          </w:p>
        </w:tc>
        <w:tc>
          <w:tcPr>
            <w:tcW w:w="1150" w:type="dxa"/>
            <w:tcBorders>
              <w:top w:val="nil"/>
              <w:left w:val="nil"/>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1.648,12</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Gösterge Aylığı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344,97</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r w:rsidRPr="008672FB">
              <w:rPr>
                <w:rFonts w:ascii="Calibri" w:eastAsia="Times New Roman" w:hAnsi="Calibri" w:cs="Calibri"/>
                <w:color w:val="000000"/>
              </w:rPr>
              <w:t>Damga Vergisi İstisna Tutarı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r w:rsidRPr="008672FB">
              <w:rPr>
                <w:rFonts w:ascii="Calibri" w:eastAsia="Times New Roman" w:hAnsi="Calibri" w:cs="Calibri"/>
                <w:color w:val="000000"/>
              </w:rPr>
              <w:t>5.004,00</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Ek Gösterge</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505,95</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r w:rsidRPr="008672FB">
              <w:rPr>
                <w:rFonts w:ascii="Calibri" w:eastAsia="Times New Roman" w:hAnsi="Calibri" w:cs="Calibri"/>
                <w:color w:val="000000"/>
              </w:rPr>
              <w:t>Damga Vergisi Matrahı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r w:rsidRPr="008672FB">
              <w:rPr>
                <w:rFonts w:ascii="Calibri" w:eastAsia="Times New Roman" w:hAnsi="Calibri" w:cs="Calibri"/>
                <w:color w:val="000000"/>
              </w:rPr>
              <w:t>0,00</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color w:val="00000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Taban Aylığı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3.599,63</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 xml:space="preserve">Damga Vergisi Kesintisi </w:t>
            </w:r>
          </w:p>
        </w:tc>
        <w:tc>
          <w:tcPr>
            <w:tcW w:w="1150" w:type="dxa"/>
            <w:tcBorders>
              <w:top w:val="nil"/>
              <w:left w:val="nil"/>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0,00</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Kıdem Aylığı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114,99</w:t>
            </w:r>
          </w:p>
        </w:tc>
      </w:tr>
      <w:tr w:rsidR="008672FB" w:rsidRPr="008672FB" w:rsidTr="008672FB">
        <w:trPr>
          <w:trHeight w:val="310"/>
        </w:trPr>
        <w:tc>
          <w:tcPr>
            <w:tcW w:w="3970"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Devreden Damga Vergisi İstisna Tutarı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3.355,88</w:t>
            </w: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Yan Ödeme</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164,10</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 xml:space="preserve">Özel Hizmet </w:t>
            </w:r>
            <w:proofErr w:type="spellStart"/>
            <w:r w:rsidRPr="008672FB">
              <w:rPr>
                <w:rFonts w:ascii="Calibri" w:eastAsia="Times New Roman" w:hAnsi="Calibri" w:cs="Calibri"/>
                <w:sz w:val="24"/>
                <w:szCs w:val="24"/>
              </w:rPr>
              <w:t>Taz</w:t>
            </w:r>
            <w:proofErr w:type="spellEnd"/>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1.201,64</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000000" w:fill="FFFFFF"/>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Ek Tazminat</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2.403,28</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Toplu Sözleşme İkramiyesi</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r w:rsidRPr="008672FB">
              <w:rPr>
                <w:rFonts w:ascii="Calibri" w:eastAsia="Times New Roman" w:hAnsi="Calibri" w:cs="Calibri"/>
                <w:sz w:val="24"/>
                <w:szCs w:val="24"/>
              </w:rPr>
              <w:t>487,33</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000000" w:fill="D9E1F2"/>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Toplam</w:t>
            </w:r>
          </w:p>
        </w:tc>
        <w:tc>
          <w:tcPr>
            <w:tcW w:w="1150" w:type="dxa"/>
            <w:tcBorders>
              <w:top w:val="nil"/>
              <w:left w:val="nil"/>
              <w:bottom w:val="single" w:sz="4" w:space="0" w:color="auto"/>
              <w:right w:val="single" w:sz="4" w:space="0" w:color="auto"/>
            </w:tcBorders>
            <w:shd w:val="clear" w:color="000000" w:fill="D9E1F2"/>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8.821,89</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Damga Vergisi İstisna Tutarı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3.355,88</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Damga Vergisine Esas Matrah</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5.466,01</w:t>
            </w:r>
          </w:p>
        </w:tc>
      </w:tr>
      <w:tr w:rsidR="008672FB" w:rsidRPr="008672FB" w:rsidTr="008672FB">
        <w:trPr>
          <w:trHeight w:val="31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 xml:space="preserve">Damga Vergisi Kesintisi </w:t>
            </w:r>
          </w:p>
        </w:tc>
        <w:tc>
          <w:tcPr>
            <w:tcW w:w="1150" w:type="dxa"/>
            <w:tcBorders>
              <w:top w:val="nil"/>
              <w:left w:val="nil"/>
              <w:bottom w:val="single" w:sz="4" w:space="0" w:color="auto"/>
              <w:right w:val="single" w:sz="4" w:space="0" w:color="auto"/>
            </w:tcBorders>
            <w:shd w:val="clear" w:color="000000" w:fill="D9D9D9"/>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r w:rsidRPr="008672FB">
              <w:rPr>
                <w:rFonts w:ascii="Calibri" w:eastAsia="Times New Roman" w:hAnsi="Calibri" w:cs="Calibri"/>
                <w:b/>
                <w:bCs/>
                <w:sz w:val="24"/>
                <w:szCs w:val="24"/>
              </w:rPr>
              <w:t>41,49</w:t>
            </w:r>
          </w:p>
        </w:tc>
      </w:tr>
      <w:tr w:rsidR="008672FB" w:rsidRPr="008672FB" w:rsidTr="008672FB">
        <w:trPr>
          <w:trHeight w:val="290"/>
        </w:trPr>
        <w:tc>
          <w:tcPr>
            <w:tcW w:w="397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sz w:val="24"/>
                <w:szCs w:val="24"/>
              </w:rPr>
            </w:pPr>
          </w:p>
        </w:tc>
        <w:tc>
          <w:tcPr>
            <w:tcW w:w="1150"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267" w:type="dxa"/>
            <w:tcBorders>
              <w:top w:val="nil"/>
              <w:left w:val="nil"/>
              <w:bottom w:val="nil"/>
              <w:right w:val="nil"/>
            </w:tcBorders>
            <w:shd w:val="clear" w:color="auto" w:fill="auto"/>
            <w:noWrap/>
            <w:vAlign w:val="bottom"/>
            <w:hideMark/>
          </w:tcPr>
          <w:p w:rsidR="008672FB" w:rsidRPr="008672FB" w:rsidRDefault="008672FB" w:rsidP="008672FB">
            <w:pPr>
              <w:spacing w:after="0" w:line="240" w:lineRule="auto"/>
              <w:rPr>
                <w:rFonts w:ascii="Times New Roman" w:eastAsia="Times New Roman" w:hAnsi="Times New Roman" w:cs="Times New Roman"/>
                <w:sz w:val="20"/>
                <w:szCs w:val="20"/>
              </w:rPr>
            </w:pPr>
          </w:p>
        </w:tc>
        <w:tc>
          <w:tcPr>
            <w:tcW w:w="3422" w:type="dxa"/>
            <w:tcBorders>
              <w:top w:val="nil"/>
              <w:left w:val="single" w:sz="4" w:space="0" w:color="auto"/>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Devreden Damga Vergisi Matrahı</w:t>
            </w:r>
          </w:p>
        </w:tc>
        <w:tc>
          <w:tcPr>
            <w:tcW w:w="1150" w:type="dxa"/>
            <w:tcBorders>
              <w:top w:val="nil"/>
              <w:left w:val="nil"/>
              <w:bottom w:val="single" w:sz="4" w:space="0" w:color="auto"/>
              <w:right w:val="single" w:sz="4" w:space="0" w:color="auto"/>
            </w:tcBorders>
            <w:shd w:val="clear" w:color="auto" w:fill="auto"/>
            <w:noWrap/>
            <w:vAlign w:val="bottom"/>
            <w:hideMark/>
          </w:tcPr>
          <w:p w:rsidR="008672FB" w:rsidRPr="008672FB" w:rsidRDefault="008672FB" w:rsidP="008672FB">
            <w:pPr>
              <w:spacing w:after="0" w:line="240" w:lineRule="auto"/>
              <w:rPr>
                <w:rFonts w:ascii="Calibri" w:eastAsia="Times New Roman" w:hAnsi="Calibri" w:cs="Calibri"/>
                <w:b/>
                <w:bCs/>
                <w:color w:val="000000"/>
              </w:rPr>
            </w:pPr>
            <w:r w:rsidRPr="008672FB">
              <w:rPr>
                <w:rFonts w:ascii="Calibri" w:eastAsia="Times New Roman" w:hAnsi="Calibri" w:cs="Calibri"/>
                <w:b/>
                <w:bCs/>
                <w:color w:val="000000"/>
              </w:rPr>
              <w:t>0,00</w:t>
            </w:r>
          </w:p>
        </w:tc>
      </w:tr>
    </w:tbl>
    <w:p w:rsidR="00742A85" w:rsidRDefault="00742A85" w:rsidP="006E557B">
      <w:pPr>
        <w:ind w:firstLine="360"/>
        <w:jc w:val="both"/>
        <w:rPr>
          <w:rFonts w:ascii="Times New Roman" w:hAnsi="Times New Roman" w:cs="Times New Roman"/>
          <w:sz w:val="24"/>
          <w:szCs w:val="24"/>
        </w:rPr>
      </w:pPr>
    </w:p>
    <w:p w:rsidR="008672FB" w:rsidRDefault="008672FB" w:rsidP="006E557B">
      <w:pPr>
        <w:ind w:firstLine="360"/>
        <w:jc w:val="both"/>
        <w:rPr>
          <w:rFonts w:ascii="Times New Roman" w:hAnsi="Times New Roman" w:cs="Times New Roman"/>
          <w:sz w:val="24"/>
          <w:szCs w:val="24"/>
        </w:rPr>
      </w:pPr>
      <w:r>
        <w:rPr>
          <w:rFonts w:ascii="Times New Roman" w:hAnsi="Times New Roman" w:cs="Times New Roman"/>
          <w:sz w:val="24"/>
          <w:szCs w:val="24"/>
        </w:rPr>
        <w:t xml:space="preserve">Buna göre; aynı ay içerisinde yapılan gelir ve damga vergisine tabi aylık/ücret, ek ders fazla çalışma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ödemelerde hesaplama tarihi önem kazanmıştır. KPHYS üzerinde </w:t>
      </w:r>
    </w:p>
    <w:p w:rsidR="005A1A1E" w:rsidRDefault="008672FB" w:rsidP="0047244B">
      <w:pPr>
        <w:pStyle w:val="ListeParagraf"/>
        <w:numPr>
          <w:ilvl w:val="0"/>
          <w:numId w:val="7"/>
        </w:numPr>
        <w:jc w:val="both"/>
        <w:rPr>
          <w:rFonts w:ascii="Times New Roman" w:hAnsi="Times New Roman" w:cs="Times New Roman"/>
          <w:sz w:val="24"/>
          <w:szCs w:val="24"/>
        </w:rPr>
      </w:pPr>
      <w:r w:rsidRPr="008672FB">
        <w:rPr>
          <w:rFonts w:ascii="Times New Roman" w:hAnsi="Times New Roman" w:cs="Times New Roman"/>
          <w:sz w:val="24"/>
          <w:szCs w:val="24"/>
        </w:rPr>
        <w:t xml:space="preserve">Aylık/Ücret ödemelerinden önce hesaplanan ek ders </w:t>
      </w:r>
      <w:proofErr w:type="spellStart"/>
      <w:r w:rsidRPr="008672FB">
        <w:rPr>
          <w:rFonts w:ascii="Times New Roman" w:hAnsi="Times New Roman" w:cs="Times New Roman"/>
          <w:sz w:val="24"/>
          <w:szCs w:val="24"/>
        </w:rPr>
        <w:t>vb</w:t>
      </w:r>
      <w:proofErr w:type="spellEnd"/>
      <w:r w:rsidRPr="008672FB">
        <w:rPr>
          <w:rFonts w:ascii="Times New Roman" w:hAnsi="Times New Roman" w:cs="Times New Roman"/>
          <w:sz w:val="24"/>
          <w:szCs w:val="24"/>
        </w:rPr>
        <w:t xml:space="preserve"> ödemelerde öncelikle bu ödemelerde gelir ve damga vergisi istisnası uygulanacak ve kalan istisna tutarı olursa bu tutarlar AYLIK/ÜCRET ödemelerinde bulunan gelir ve damga vergisinden istisna edilerek, Sistem üzerinde tutulan </w:t>
      </w:r>
      <w:r w:rsidR="005A1A1E" w:rsidRPr="008672FB">
        <w:rPr>
          <w:rFonts w:ascii="Times New Roman" w:hAnsi="Times New Roman" w:cs="Times New Roman"/>
          <w:sz w:val="24"/>
          <w:szCs w:val="24"/>
        </w:rPr>
        <w:t>tablo güncellenecektir.</w:t>
      </w:r>
    </w:p>
    <w:p w:rsidR="008672FB" w:rsidRDefault="008672FB" w:rsidP="008672FB">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 Aylık/Ücret ödemelerinden sonra yapılan ek ders ödemesi söz konusu olursa, bu kez Aylık/Ücret ödemelerinden kalan </w:t>
      </w:r>
      <w:r w:rsidR="005A1A1E" w:rsidRPr="008672FB">
        <w:rPr>
          <w:rFonts w:ascii="Times New Roman" w:hAnsi="Times New Roman" w:cs="Times New Roman"/>
          <w:sz w:val="24"/>
          <w:szCs w:val="24"/>
        </w:rPr>
        <w:t>istisna tutar</w:t>
      </w:r>
      <w:r>
        <w:rPr>
          <w:rFonts w:ascii="Times New Roman" w:hAnsi="Times New Roman" w:cs="Times New Roman"/>
          <w:sz w:val="24"/>
          <w:szCs w:val="24"/>
        </w:rPr>
        <w:t>ları hesaplama yapılırken uygulanacaktır.</w:t>
      </w:r>
    </w:p>
    <w:p w:rsidR="004A64E0" w:rsidRDefault="005A1A1E" w:rsidP="008672FB">
      <w:pPr>
        <w:pStyle w:val="ListeParagraf"/>
        <w:numPr>
          <w:ilvl w:val="0"/>
          <w:numId w:val="7"/>
        </w:numPr>
        <w:jc w:val="both"/>
        <w:rPr>
          <w:rFonts w:ascii="Times New Roman" w:hAnsi="Times New Roman" w:cs="Times New Roman"/>
          <w:sz w:val="24"/>
          <w:szCs w:val="24"/>
        </w:rPr>
      </w:pPr>
      <w:r w:rsidRPr="006E557B">
        <w:rPr>
          <w:rFonts w:ascii="Times New Roman" w:hAnsi="Times New Roman" w:cs="Times New Roman"/>
          <w:sz w:val="24"/>
          <w:szCs w:val="24"/>
        </w:rPr>
        <w:t>Ek Ders/Fazla Mesai</w:t>
      </w:r>
      <w:r w:rsidR="007E16BC" w:rsidRPr="006E557B">
        <w:rPr>
          <w:rFonts w:ascii="Times New Roman" w:hAnsi="Times New Roman" w:cs="Times New Roman"/>
          <w:sz w:val="24"/>
          <w:szCs w:val="24"/>
        </w:rPr>
        <w:t xml:space="preserve"> ödemelerinde, gelir vergisi</w:t>
      </w:r>
      <w:r w:rsidRPr="006E557B">
        <w:rPr>
          <w:rFonts w:ascii="Times New Roman" w:hAnsi="Times New Roman" w:cs="Times New Roman"/>
          <w:sz w:val="24"/>
          <w:szCs w:val="24"/>
        </w:rPr>
        <w:t xml:space="preserve"> istisna tutarı ilgili ayın 1’i ile 31’i arasındaki ödemelerde kullanılacaktır. Buna göre, ek ders ve fazla mesai gibi maaş dışı ödemelerin hesaplama ve muhasebeleştirme sürecinin aynı ay içerisinde (ayın 1’i ile 31’i arasında) tamamlanması gerekmektedir. Milli Eğitim Bakanlığına bağlı kurumlardaki ek ders ücret ödemelerinin takip eden ayın birinden sonra hesaplanma ve ödeme işlemlerinin yapılması hususuna dikkat edilmesi gerekecektir.</w:t>
      </w:r>
    </w:p>
    <w:p w:rsidR="00C84E87" w:rsidRPr="00C84E87" w:rsidRDefault="00E70D43" w:rsidP="006E557B">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Örnek </w:t>
      </w:r>
      <w:r w:rsidR="00C84E87" w:rsidRPr="00C84E87">
        <w:rPr>
          <w:rFonts w:ascii="Times New Roman" w:hAnsi="Times New Roman" w:cs="Times New Roman"/>
          <w:b/>
          <w:sz w:val="24"/>
          <w:szCs w:val="24"/>
        </w:rPr>
        <w:t xml:space="preserve">Ocak Ayı </w:t>
      </w:r>
      <w:r w:rsidR="00A066BC">
        <w:rPr>
          <w:rFonts w:ascii="Times New Roman" w:hAnsi="Times New Roman" w:cs="Times New Roman"/>
          <w:b/>
          <w:sz w:val="24"/>
          <w:szCs w:val="24"/>
        </w:rPr>
        <w:t xml:space="preserve">Normal </w:t>
      </w:r>
      <w:r w:rsidR="00C84E87" w:rsidRPr="00C84E87">
        <w:rPr>
          <w:rFonts w:ascii="Times New Roman" w:hAnsi="Times New Roman" w:cs="Times New Roman"/>
          <w:b/>
          <w:sz w:val="24"/>
          <w:szCs w:val="24"/>
        </w:rPr>
        <w:t>Maaş Bordrosu:</w:t>
      </w:r>
    </w:p>
    <w:p w:rsidR="00650F12" w:rsidRDefault="00C84E87" w:rsidP="006E557B">
      <w:pPr>
        <w:ind w:firstLine="360"/>
        <w:jc w:val="both"/>
      </w:pPr>
      <w:r>
        <w:rPr>
          <w:noProof/>
        </w:rPr>
        <w:lastRenderedPageBreak/>
        <w:drawing>
          <wp:inline distT="0" distB="0" distL="0" distR="0">
            <wp:extent cx="5760720" cy="3910818"/>
            <wp:effectExtent l="19050" t="0" r="0" b="0"/>
            <wp:docPr id="3" name="Resim 3" descr="C:\Users\Asus\Desktop\Adsız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Adsız10.png"/>
                    <pic:cNvPicPr>
                      <a:picLocks noChangeAspect="1" noChangeArrowheads="1"/>
                    </pic:cNvPicPr>
                  </pic:nvPicPr>
                  <pic:blipFill>
                    <a:blip r:embed="rId6"/>
                    <a:srcRect/>
                    <a:stretch>
                      <a:fillRect/>
                    </a:stretch>
                  </pic:blipFill>
                  <pic:spPr bwMode="auto">
                    <a:xfrm>
                      <a:off x="0" y="0"/>
                      <a:ext cx="5760720" cy="3910818"/>
                    </a:xfrm>
                    <a:prstGeom prst="rect">
                      <a:avLst/>
                    </a:prstGeom>
                    <a:noFill/>
                    <a:ln w="9525">
                      <a:noFill/>
                      <a:miter lim="800000"/>
                      <a:headEnd/>
                      <a:tailEnd/>
                    </a:ln>
                  </pic:spPr>
                </pic:pic>
              </a:graphicData>
            </a:graphic>
          </wp:inline>
        </w:drawing>
      </w:r>
    </w:p>
    <w:p w:rsidR="00650F12" w:rsidRDefault="00C84E87" w:rsidP="00650F12">
      <w:pPr>
        <w:ind w:firstLine="360"/>
        <w:jc w:val="both"/>
        <w:rPr>
          <w:rFonts w:ascii="Times New Roman" w:hAnsi="Times New Roman" w:cs="Times New Roman"/>
          <w:sz w:val="24"/>
          <w:szCs w:val="24"/>
        </w:rPr>
      </w:pPr>
      <w:r>
        <w:rPr>
          <w:rFonts w:ascii="Times New Roman" w:hAnsi="Times New Roman" w:cs="Times New Roman"/>
          <w:sz w:val="24"/>
          <w:szCs w:val="24"/>
        </w:rPr>
        <w:t>Ocak ayı</w:t>
      </w:r>
      <w:r w:rsidR="00650F12">
        <w:rPr>
          <w:rFonts w:ascii="Times New Roman" w:hAnsi="Times New Roman" w:cs="Times New Roman"/>
          <w:sz w:val="24"/>
          <w:szCs w:val="24"/>
        </w:rPr>
        <w:t xml:space="preserve"> normal maaş bordrosunda 37.98 TL damga vergisi istisnasının tamamı kullanılmıştır. Gelir vergisi istisnasının ise </w:t>
      </w:r>
      <w:proofErr w:type="gramStart"/>
      <w:r w:rsidR="00650F12">
        <w:rPr>
          <w:rFonts w:ascii="Times New Roman" w:hAnsi="Times New Roman" w:cs="Times New Roman"/>
          <w:sz w:val="24"/>
          <w:szCs w:val="24"/>
        </w:rPr>
        <w:t>495.41</w:t>
      </w:r>
      <w:proofErr w:type="gramEnd"/>
      <w:r w:rsidR="00650F12">
        <w:rPr>
          <w:rFonts w:ascii="Times New Roman" w:hAnsi="Times New Roman" w:cs="Times New Roman"/>
          <w:sz w:val="24"/>
          <w:szCs w:val="24"/>
        </w:rPr>
        <w:t xml:space="preserve"> TL kısmı gelir vergisinde kullanılmış, 638.01 – 495.41 = 142.6 TL aynı ay içerisinde gelir vergisine tabi diğer ödemelerde kullanılmak</w:t>
      </w:r>
      <w:r w:rsidR="004A64E0">
        <w:rPr>
          <w:rFonts w:ascii="Times New Roman" w:hAnsi="Times New Roman" w:cs="Times New Roman"/>
          <w:sz w:val="24"/>
          <w:szCs w:val="24"/>
        </w:rPr>
        <w:t xml:space="preserve"> üzere</w:t>
      </w:r>
      <w:r w:rsidR="00650F12">
        <w:rPr>
          <w:rFonts w:ascii="Times New Roman" w:hAnsi="Times New Roman" w:cs="Times New Roman"/>
          <w:sz w:val="24"/>
          <w:szCs w:val="24"/>
        </w:rPr>
        <w:t xml:space="preserve"> </w:t>
      </w:r>
      <w:r>
        <w:rPr>
          <w:rFonts w:ascii="Times New Roman" w:hAnsi="Times New Roman" w:cs="Times New Roman"/>
          <w:sz w:val="24"/>
          <w:szCs w:val="24"/>
        </w:rPr>
        <w:t xml:space="preserve">Sistemde </w:t>
      </w:r>
      <w:r w:rsidR="00650F12">
        <w:rPr>
          <w:rFonts w:ascii="Times New Roman" w:hAnsi="Times New Roman" w:cs="Times New Roman"/>
          <w:sz w:val="24"/>
          <w:szCs w:val="24"/>
        </w:rPr>
        <w:t>tutul</w:t>
      </w:r>
      <w:r w:rsidR="004A64E0">
        <w:rPr>
          <w:rFonts w:ascii="Times New Roman" w:hAnsi="Times New Roman" w:cs="Times New Roman"/>
          <w:sz w:val="24"/>
          <w:szCs w:val="24"/>
        </w:rPr>
        <w:t>acaktır.</w:t>
      </w:r>
    </w:p>
    <w:p w:rsidR="004A64E0" w:rsidRDefault="004A64E0" w:rsidP="00650F12">
      <w:pPr>
        <w:ind w:firstLine="360"/>
        <w:jc w:val="both"/>
        <w:rPr>
          <w:rFonts w:ascii="Times New Roman" w:hAnsi="Times New Roman" w:cs="Times New Roman"/>
          <w:sz w:val="24"/>
          <w:szCs w:val="24"/>
        </w:rPr>
      </w:pPr>
    </w:p>
    <w:p w:rsidR="00C84E87" w:rsidRPr="00F65F15" w:rsidRDefault="00F65F15" w:rsidP="00650F12">
      <w:pPr>
        <w:ind w:firstLine="360"/>
        <w:jc w:val="both"/>
        <w:rPr>
          <w:rFonts w:ascii="Times New Roman" w:hAnsi="Times New Roman" w:cs="Times New Roman"/>
          <w:b/>
          <w:sz w:val="24"/>
          <w:szCs w:val="24"/>
        </w:rPr>
      </w:pPr>
      <w:r w:rsidRPr="00F65F15">
        <w:rPr>
          <w:rFonts w:ascii="Times New Roman" w:hAnsi="Times New Roman" w:cs="Times New Roman"/>
          <w:b/>
          <w:sz w:val="24"/>
          <w:szCs w:val="24"/>
        </w:rPr>
        <w:t>14 Günlük Fark Maaş Bordrosu:</w:t>
      </w:r>
    </w:p>
    <w:p w:rsidR="00C84E87" w:rsidRDefault="00C84E87" w:rsidP="00650F12">
      <w:pPr>
        <w:ind w:firstLine="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60720" cy="3882683"/>
            <wp:effectExtent l="19050" t="0" r="0" b="0"/>
            <wp:docPr id="1" name="Resim 2" descr="C:\Users\Asus\Desktop\Adsız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Adsız9.png"/>
                    <pic:cNvPicPr>
                      <a:picLocks noChangeAspect="1" noChangeArrowheads="1"/>
                    </pic:cNvPicPr>
                  </pic:nvPicPr>
                  <pic:blipFill>
                    <a:blip r:embed="rId7"/>
                    <a:srcRect/>
                    <a:stretch>
                      <a:fillRect/>
                    </a:stretch>
                  </pic:blipFill>
                  <pic:spPr bwMode="auto">
                    <a:xfrm>
                      <a:off x="0" y="0"/>
                      <a:ext cx="5760720" cy="3882683"/>
                    </a:xfrm>
                    <a:prstGeom prst="rect">
                      <a:avLst/>
                    </a:prstGeom>
                    <a:noFill/>
                    <a:ln w="9525">
                      <a:noFill/>
                      <a:miter lim="800000"/>
                      <a:headEnd/>
                      <a:tailEnd/>
                    </a:ln>
                  </pic:spPr>
                </pic:pic>
              </a:graphicData>
            </a:graphic>
          </wp:inline>
        </w:drawing>
      </w:r>
    </w:p>
    <w:p w:rsidR="00650F12" w:rsidRPr="002E5B44" w:rsidRDefault="00F65F15" w:rsidP="006E557B">
      <w:pPr>
        <w:ind w:firstLine="360"/>
        <w:jc w:val="both"/>
        <w:rPr>
          <w:rFonts w:ascii="Times New Roman" w:hAnsi="Times New Roman" w:cs="Times New Roman"/>
          <w:sz w:val="24"/>
          <w:szCs w:val="24"/>
        </w:rPr>
      </w:pPr>
      <w:r w:rsidRPr="002E5B44">
        <w:rPr>
          <w:rFonts w:ascii="Times New Roman" w:hAnsi="Times New Roman" w:cs="Times New Roman"/>
          <w:sz w:val="24"/>
          <w:szCs w:val="24"/>
        </w:rPr>
        <w:t xml:space="preserve">İlgili personelin Ocak ayı bordrosundan kalan damga vergisi istisnası olmadığı için </w:t>
      </w:r>
      <w:r w:rsidR="002E5B44" w:rsidRPr="002E5B44">
        <w:rPr>
          <w:rFonts w:ascii="Times New Roman" w:hAnsi="Times New Roman" w:cs="Times New Roman"/>
          <w:sz w:val="24"/>
          <w:szCs w:val="24"/>
        </w:rPr>
        <w:t>14 günlük fark maaş bordrosunda</w:t>
      </w:r>
      <w:r w:rsidRPr="002E5B44">
        <w:rPr>
          <w:rFonts w:ascii="Times New Roman" w:hAnsi="Times New Roman" w:cs="Times New Roman"/>
          <w:sz w:val="24"/>
          <w:szCs w:val="24"/>
        </w:rPr>
        <w:t xml:space="preserve"> kullanılmamıştır. Ocak ayı normal maaş</w:t>
      </w:r>
      <w:r w:rsidR="002E5B44" w:rsidRPr="002E5B44">
        <w:rPr>
          <w:rFonts w:ascii="Times New Roman" w:hAnsi="Times New Roman" w:cs="Times New Roman"/>
          <w:sz w:val="24"/>
          <w:szCs w:val="24"/>
        </w:rPr>
        <w:t xml:space="preserve"> bordrosundan</w:t>
      </w:r>
      <w:r w:rsidRPr="002E5B44">
        <w:rPr>
          <w:rFonts w:ascii="Times New Roman" w:hAnsi="Times New Roman" w:cs="Times New Roman"/>
          <w:sz w:val="24"/>
          <w:szCs w:val="24"/>
        </w:rPr>
        <w:t xml:space="preserve"> </w:t>
      </w:r>
      <w:proofErr w:type="gramStart"/>
      <w:r w:rsidRPr="002E5B44">
        <w:rPr>
          <w:rFonts w:ascii="Times New Roman" w:hAnsi="Times New Roman" w:cs="Times New Roman"/>
          <w:sz w:val="24"/>
          <w:szCs w:val="24"/>
        </w:rPr>
        <w:t>142.6</w:t>
      </w:r>
      <w:proofErr w:type="gramEnd"/>
      <w:r w:rsidRPr="002E5B44">
        <w:rPr>
          <w:rFonts w:ascii="Times New Roman" w:hAnsi="Times New Roman" w:cs="Times New Roman"/>
          <w:sz w:val="24"/>
          <w:szCs w:val="24"/>
        </w:rPr>
        <w:t xml:space="preserve"> TL kalan gelir vergisi istisnası bulun</w:t>
      </w:r>
      <w:r w:rsidR="00A066BC" w:rsidRPr="002E5B44">
        <w:rPr>
          <w:rFonts w:ascii="Times New Roman" w:hAnsi="Times New Roman" w:cs="Times New Roman"/>
          <w:sz w:val="24"/>
          <w:szCs w:val="24"/>
        </w:rPr>
        <w:t>maktadır.</w:t>
      </w:r>
      <w:r w:rsidRPr="002E5B44">
        <w:rPr>
          <w:rFonts w:ascii="Times New Roman" w:hAnsi="Times New Roman" w:cs="Times New Roman"/>
          <w:sz w:val="24"/>
          <w:szCs w:val="24"/>
        </w:rPr>
        <w:t xml:space="preserve"> 14 Günlük Fark Maaş Bordrosunda 53.76 TL gelir vergisi istisnası kullanılmış ve </w:t>
      </w:r>
      <w:proofErr w:type="gramStart"/>
      <w:r w:rsidRPr="002E5B44">
        <w:rPr>
          <w:rFonts w:ascii="Times New Roman" w:hAnsi="Times New Roman" w:cs="Times New Roman"/>
          <w:sz w:val="24"/>
          <w:szCs w:val="24"/>
        </w:rPr>
        <w:t>142.6</w:t>
      </w:r>
      <w:proofErr w:type="gramEnd"/>
      <w:r w:rsidRPr="002E5B44">
        <w:rPr>
          <w:rFonts w:ascii="Times New Roman" w:hAnsi="Times New Roman" w:cs="Times New Roman"/>
          <w:sz w:val="24"/>
          <w:szCs w:val="24"/>
        </w:rPr>
        <w:t xml:space="preserve"> – 53.76 = 88,84 TL aynı ay içerisinde gelir vergisine tabi diğer ödemelerde kullanılmak üzere Sistemde tutul</w:t>
      </w:r>
      <w:r w:rsidR="002E5B44" w:rsidRPr="002E5B44">
        <w:rPr>
          <w:rFonts w:ascii="Times New Roman" w:hAnsi="Times New Roman" w:cs="Times New Roman"/>
          <w:sz w:val="24"/>
          <w:szCs w:val="24"/>
        </w:rPr>
        <w:t>acaktır.</w:t>
      </w:r>
    </w:p>
    <w:p w:rsidR="00F65F15" w:rsidRDefault="00F65F15" w:rsidP="006E557B">
      <w:pPr>
        <w:ind w:firstLine="360"/>
        <w:jc w:val="both"/>
        <w:rPr>
          <w:rFonts w:ascii="Times New Roman" w:hAnsi="Times New Roman" w:cs="Times New Roman"/>
          <w:sz w:val="24"/>
          <w:szCs w:val="24"/>
        </w:rPr>
      </w:pPr>
    </w:p>
    <w:p w:rsidR="00A066BC" w:rsidRDefault="00A066BC" w:rsidP="006E557B">
      <w:pPr>
        <w:ind w:firstLine="360"/>
        <w:jc w:val="both"/>
        <w:rPr>
          <w:rFonts w:ascii="Times New Roman" w:hAnsi="Times New Roman" w:cs="Times New Roman"/>
          <w:sz w:val="24"/>
          <w:szCs w:val="24"/>
        </w:rPr>
      </w:pPr>
    </w:p>
    <w:p w:rsidR="00A066BC" w:rsidRDefault="00A066BC" w:rsidP="006E557B">
      <w:pPr>
        <w:ind w:firstLine="360"/>
        <w:jc w:val="both"/>
        <w:rPr>
          <w:rFonts w:ascii="Times New Roman" w:hAnsi="Times New Roman" w:cs="Times New Roman"/>
          <w:sz w:val="24"/>
          <w:szCs w:val="24"/>
        </w:rPr>
      </w:pPr>
    </w:p>
    <w:p w:rsidR="00A066BC" w:rsidRDefault="00A066BC" w:rsidP="006E557B">
      <w:pPr>
        <w:ind w:firstLine="360"/>
        <w:jc w:val="both"/>
        <w:rPr>
          <w:rFonts w:ascii="Times New Roman" w:hAnsi="Times New Roman" w:cs="Times New Roman"/>
          <w:sz w:val="24"/>
          <w:szCs w:val="24"/>
        </w:rPr>
      </w:pPr>
    </w:p>
    <w:p w:rsidR="00A066BC" w:rsidRDefault="00A066BC" w:rsidP="006E557B">
      <w:pPr>
        <w:ind w:firstLine="360"/>
        <w:jc w:val="both"/>
        <w:rPr>
          <w:rFonts w:ascii="Times New Roman" w:hAnsi="Times New Roman" w:cs="Times New Roman"/>
          <w:sz w:val="24"/>
          <w:szCs w:val="24"/>
        </w:rPr>
      </w:pPr>
    </w:p>
    <w:p w:rsidR="002E5B44" w:rsidRDefault="002E5B44" w:rsidP="002E5B44">
      <w:pPr>
        <w:jc w:val="both"/>
        <w:rPr>
          <w:rFonts w:ascii="Times New Roman" w:hAnsi="Times New Roman" w:cs="Times New Roman"/>
          <w:sz w:val="24"/>
          <w:szCs w:val="24"/>
        </w:rPr>
      </w:pPr>
    </w:p>
    <w:p w:rsidR="00A066BC" w:rsidRPr="00A066BC" w:rsidRDefault="00A066BC" w:rsidP="002E5B44">
      <w:pPr>
        <w:ind w:firstLine="360"/>
        <w:jc w:val="both"/>
        <w:rPr>
          <w:rFonts w:ascii="Times New Roman" w:hAnsi="Times New Roman" w:cs="Times New Roman"/>
          <w:b/>
          <w:sz w:val="24"/>
          <w:szCs w:val="24"/>
        </w:rPr>
      </w:pPr>
      <w:r w:rsidRPr="00A066BC">
        <w:rPr>
          <w:rFonts w:ascii="Times New Roman" w:hAnsi="Times New Roman" w:cs="Times New Roman"/>
          <w:b/>
          <w:sz w:val="24"/>
          <w:szCs w:val="24"/>
        </w:rPr>
        <w:t>Refah Farkı Bordrosu:</w:t>
      </w:r>
    </w:p>
    <w:p w:rsidR="00F65F15" w:rsidRDefault="00F65F15" w:rsidP="006E557B">
      <w:pPr>
        <w:ind w:firstLine="360"/>
        <w:jc w:val="both"/>
      </w:pPr>
      <w:r>
        <w:rPr>
          <w:noProof/>
        </w:rPr>
        <w:lastRenderedPageBreak/>
        <w:drawing>
          <wp:inline distT="0" distB="0" distL="0" distR="0">
            <wp:extent cx="5760720" cy="3896751"/>
            <wp:effectExtent l="19050" t="0" r="0" b="0"/>
            <wp:docPr id="5" name="Resim 4" descr="C:\Users\Asus\Desktop\Adsız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Adsız12.png"/>
                    <pic:cNvPicPr>
                      <a:picLocks noChangeAspect="1" noChangeArrowheads="1"/>
                    </pic:cNvPicPr>
                  </pic:nvPicPr>
                  <pic:blipFill>
                    <a:blip r:embed="rId8"/>
                    <a:srcRect/>
                    <a:stretch>
                      <a:fillRect/>
                    </a:stretch>
                  </pic:blipFill>
                  <pic:spPr bwMode="auto">
                    <a:xfrm>
                      <a:off x="0" y="0"/>
                      <a:ext cx="5760720" cy="3896751"/>
                    </a:xfrm>
                    <a:prstGeom prst="rect">
                      <a:avLst/>
                    </a:prstGeom>
                    <a:noFill/>
                    <a:ln w="9525">
                      <a:noFill/>
                      <a:miter lim="800000"/>
                      <a:headEnd/>
                      <a:tailEnd/>
                    </a:ln>
                  </pic:spPr>
                </pic:pic>
              </a:graphicData>
            </a:graphic>
          </wp:inline>
        </w:drawing>
      </w:r>
    </w:p>
    <w:p w:rsidR="00A066BC" w:rsidRPr="002E5B44" w:rsidRDefault="00A066BC" w:rsidP="002E5B44">
      <w:pPr>
        <w:ind w:firstLine="360"/>
        <w:jc w:val="both"/>
        <w:rPr>
          <w:rFonts w:ascii="Times New Roman" w:hAnsi="Times New Roman" w:cs="Times New Roman"/>
          <w:sz w:val="24"/>
          <w:szCs w:val="24"/>
        </w:rPr>
      </w:pPr>
      <w:r w:rsidRPr="002E5B44">
        <w:rPr>
          <w:rFonts w:ascii="Times New Roman" w:hAnsi="Times New Roman" w:cs="Times New Roman"/>
          <w:sz w:val="24"/>
          <w:szCs w:val="24"/>
        </w:rPr>
        <w:t xml:space="preserve">İlgili personelin Ocak ayı bordrosundan kalan damga vergisi istisnası </w:t>
      </w:r>
      <w:r w:rsidR="002E5B44">
        <w:rPr>
          <w:rFonts w:ascii="Times New Roman" w:hAnsi="Times New Roman" w:cs="Times New Roman"/>
          <w:sz w:val="24"/>
          <w:szCs w:val="24"/>
        </w:rPr>
        <w:t>bulunmadığı</w:t>
      </w:r>
      <w:r w:rsidRPr="002E5B44">
        <w:rPr>
          <w:rFonts w:ascii="Times New Roman" w:hAnsi="Times New Roman" w:cs="Times New Roman"/>
          <w:sz w:val="24"/>
          <w:szCs w:val="24"/>
        </w:rPr>
        <w:t xml:space="preserve"> için </w:t>
      </w:r>
      <w:r w:rsidR="002E5B44">
        <w:rPr>
          <w:rFonts w:ascii="Times New Roman" w:hAnsi="Times New Roman" w:cs="Times New Roman"/>
          <w:sz w:val="24"/>
          <w:szCs w:val="24"/>
        </w:rPr>
        <w:t>refah payı bordrosunda</w:t>
      </w:r>
      <w:r w:rsidRPr="002E5B44">
        <w:rPr>
          <w:rFonts w:ascii="Times New Roman" w:hAnsi="Times New Roman" w:cs="Times New Roman"/>
          <w:sz w:val="24"/>
          <w:szCs w:val="24"/>
        </w:rPr>
        <w:t xml:space="preserve"> kullanılmamıştır. 14 Günlük Fark Maaşından 88.84 TL kalan gelir vergisi istisnası bulunmaktadır. Refah Payı Bordrosunda 11.77 TL gelir vergisi istisnası kullanılmış ve 88.84 – 11.77 = 77,07 TL aynı ay içerisinde gelir vergisine tabi diğer ödemelerde kullanılmak üzere Sistemde tutul</w:t>
      </w:r>
      <w:r w:rsidR="00EC7945">
        <w:rPr>
          <w:rFonts w:ascii="Times New Roman" w:hAnsi="Times New Roman" w:cs="Times New Roman"/>
          <w:sz w:val="24"/>
          <w:szCs w:val="24"/>
        </w:rPr>
        <w:t>acaktır.</w:t>
      </w:r>
    </w:p>
    <w:p w:rsidR="00116254" w:rsidRDefault="00116254"/>
    <w:p w:rsidR="006E557B" w:rsidRPr="00EC7945" w:rsidRDefault="00116254" w:rsidP="006E557B">
      <w:pPr>
        <w:pStyle w:val="ListeParagraf"/>
        <w:numPr>
          <w:ilvl w:val="0"/>
          <w:numId w:val="5"/>
        </w:numPr>
        <w:jc w:val="both"/>
        <w:outlineLvl w:val="0"/>
        <w:rPr>
          <w:rFonts w:ascii="Times New Roman" w:hAnsi="Times New Roman" w:cs="Times New Roman"/>
          <w:b/>
          <w:color w:val="215868" w:themeColor="accent5" w:themeShade="80"/>
          <w:sz w:val="28"/>
          <w:szCs w:val="28"/>
        </w:rPr>
      </w:pPr>
      <w:bookmarkStart w:id="2" w:name="_Toc94390477"/>
      <w:r w:rsidRPr="00EC7945">
        <w:rPr>
          <w:rFonts w:ascii="Times New Roman" w:hAnsi="Times New Roman" w:cs="Times New Roman"/>
          <w:b/>
          <w:color w:val="215868" w:themeColor="accent5" w:themeShade="80"/>
          <w:sz w:val="28"/>
          <w:szCs w:val="28"/>
        </w:rPr>
        <w:t xml:space="preserve">Kamu Personel Harcamaları Yönetim Sistemi (KPHYS) </w:t>
      </w:r>
      <w:r w:rsidR="00E55BC1" w:rsidRPr="00EC7945">
        <w:rPr>
          <w:rFonts w:ascii="Times New Roman" w:hAnsi="Times New Roman" w:cs="Times New Roman"/>
          <w:b/>
          <w:color w:val="215868" w:themeColor="accent5" w:themeShade="80"/>
          <w:sz w:val="28"/>
          <w:szCs w:val="28"/>
        </w:rPr>
        <w:t>Üzerinden Hesaplaması Yapılmayan v</w:t>
      </w:r>
      <w:r w:rsidR="001E7C6C" w:rsidRPr="00EC7945">
        <w:rPr>
          <w:rFonts w:ascii="Times New Roman" w:hAnsi="Times New Roman" w:cs="Times New Roman"/>
          <w:b/>
          <w:color w:val="215868" w:themeColor="accent5" w:themeShade="80"/>
          <w:sz w:val="28"/>
          <w:szCs w:val="28"/>
        </w:rPr>
        <w:t>e</w:t>
      </w:r>
      <w:r w:rsidRPr="00EC7945">
        <w:rPr>
          <w:rFonts w:ascii="Times New Roman" w:hAnsi="Times New Roman" w:cs="Times New Roman"/>
          <w:b/>
          <w:color w:val="215868" w:themeColor="accent5" w:themeShade="80"/>
          <w:sz w:val="28"/>
          <w:szCs w:val="28"/>
        </w:rPr>
        <w:t xml:space="preserve"> FTP, Web Servis Gibi </w:t>
      </w:r>
      <w:proofErr w:type="spellStart"/>
      <w:r w:rsidR="00E55BC1" w:rsidRPr="00EC7945">
        <w:rPr>
          <w:rFonts w:ascii="Times New Roman" w:hAnsi="Times New Roman" w:cs="Times New Roman"/>
          <w:b/>
          <w:color w:val="215868" w:themeColor="accent5" w:themeShade="80"/>
          <w:sz w:val="28"/>
          <w:szCs w:val="28"/>
        </w:rPr>
        <w:t>Metodlar</w:t>
      </w:r>
      <w:r w:rsidR="00E70D43">
        <w:rPr>
          <w:rFonts w:ascii="Times New Roman" w:hAnsi="Times New Roman" w:cs="Times New Roman"/>
          <w:b/>
          <w:color w:val="215868" w:themeColor="accent5" w:themeShade="80"/>
          <w:sz w:val="28"/>
          <w:szCs w:val="28"/>
        </w:rPr>
        <w:t>la</w:t>
      </w:r>
      <w:proofErr w:type="spellEnd"/>
      <w:r w:rsidR="00E70D43">
        <w:rPr>
          <w:rFonts w:ascii="Times New Roman" w:hAnsi="Times New Roman" w:cs="Times New Roman"/>
          <w:b/>
          <w:color w:val="215868" w:themeColor="accent5" w:themeShade="80"/>
          <w:sz w:val="28"/>
          <w:szCs w:val="28"/>
        </w:rPr>
        <w:t xml:space="preserve"> İlgili Kurumlardan Elektronik Ortamda Alınan Gelir ve Damga Vergisi İstisna Tutarları </w:t>
      </w:r>
      <w:bookmarkEnd w:id="2"/>
    </w:p>
    <w:p w:rsidR="00E70D43" w:rsidRDefault="00F839D4" w:rsidP="006E557B">
      <w:pPr>
        <w:ind w:firstLine="360"/>
        <w:jc w:val="both"/>
        <w:rPr>
          <w:rFonts w:ascii="Times New Roman" w:hAnsi="Times New Roman" w:cs="Times New Roman"/>
          <w:sz w:val="24"/>
          <w:szCs w:val="24"/>
        </w:rPr>
      </w:pPr>
      <w:proofErr w:type="gramStart"/>
      <w:r w:rsidRPr="00EC7945">
        <w:rPr>
          <w:rFonts w:ascii="Times New Roman" w:hAnsi="Times New Roman" w:cs="Times New Roman"/>
          <w:sz w:val="24"/>
          <w:szCs w:val="24"/>
        </w:rPr>
        <w:t>Kamu Persone</w:t>
      </w:r>
      <w:r w:rsidR="00E55BC1" w:rsidRPr="00EC7945">
        <w:rPr>
          <w:rFonts w:ascii="Times New Roman" w:hAnsi="Times New Roman" w:cs="Times New Roman"/>
          <w:sz w:val="24"/>
          <w:szCs w:val="24"/>
        </w:rPr>
        <w:t xml:space="preserve">l Harcamaları Yönetim Sistemi </w:t>
      </w:r>
      <w:r w:rsidRPr="00EC7945">
        <w:rPr>
          <w:rFonts w:ascii="Times New Roman" w:hAnsi="Times New Roman" w:cs="Times New Roman"/>
          <w:sz w:val="24"/>
          <w:szCs w:val="24"/>
        </w:rPr>
        <w:t>(KPHYS)</w:t>
      </w:r>
      <w:r w:rsidR="00E55BC1" w:rsidRPr="00EC7945">
        <w:rPr>
          <w:rFonts w:ascii="Times New Roman" w:hAnsi="Times New Roman" w:cs="Times New Roman"/>
          <w:sz w:val="24"/>
          <w:szCs w:val="24"/>
        </w:rPr>
        <w:t xml:space="preserve"> üzerinden hesaplaması yapılmayan</w:t>
      </w:r>
      <w:r w:rsidR="00E70D43">
        <w:rPr>
          <w:rFonts w:ascii="Times New Roman" w:hAnsi="Times New Roman" w:cs="Times New Roman"/>
          <w:sz w:val="24"/>
          <w:szCs w:val="24"/>
        </w:rPr>
        <w:t xml:space="preserve">, ilgili Kurumların kendi Sistemleri üzerinden hesaplanan </w:t>
      </w:r>
      <w:r w:rsidR="00E55BC1" w:rsidRPr="00EC7945">
        <w:rPr>
          <w:rFonts w:ascii="Times New Roman" w:hAnsi="Times New Roman" w:cs="Times New Roman"/>
          <w:sz w:val="24"/>
          <w:szCs w:val="24"/>
        </w:rPr>
        <w:t xml:space="preserve">Ticaret Bakanlığı Gümrük Fazla Çalışması, Sağlık Bakanlığı Döner Sermaye Katkı Payı gibi </w:t>
      </w:r>
      <w:r w:rsidR="00E70D43">
        <w:rPr>
          <w:rFonts w:ascii="Times New Roman" w:hAnsi="Times New Roman" w:cs="Times New Roman"/>
          <w:sz w:val="24"/>
          <w:szCs w:val="24"/>
        </w:rPr>
        <w:t xml:space="preserve">ödemelerin aylık/ücret ödemelerinden önce ödenmesi nedeniyle, ilgili Kurumlar tarafından öncelikle bu ödemelerde gelir vergisi ve damga vergisi istisnası uygulanacak; kalan istisna tutarları ise </w:t>
      </w:r>
      <w:r w:rsidRPr="00EC7945">
        <w:rPr>
          <w:rFonts w:ascii="Times New Roman" w:hAnsi="Times New Roman" w:cs="Times New Roman"/>
          <w:sz w:val="24"/>
          <w:szCs w:val="24"/>
        </w:rPr>
        <w:t xml:space="preserve">FTP, Web Servis gibi </w:t>
      </w:r>
      <w:proofErr w:type="spellStart"/>
      <w:r w:rsidRPr="00EC7945">
        <w:rPr>
          <w:rFonts w:ascii="Times New Roman" w:hAnsi="Times New Roman" w:cs="Times New Roman"/>
          <w:sz w:val="24"/>
          <w:szCs w:val="24"/>
        </w:rPr>
        <w:t>metodlarla</w:t>
      </w:r>
      <w:proofErr w:type="spellEnd"/>
      <w:r w:rsidRPr="00EC7945">
        <w:rPr>
          <w:rFonts w:ascii="Times New Roman" w:hAnsi="Times New Roman" w:cs="Times New Roman"/>
          <w:sz w:val="24"/>
          <w:szCs w:val="24"/>
        </w:rPr>
        <w:t xml:space="preserve"> </w:t>
      </w:r>
      <w:r w:rsidR="00E70D43">
        <w:rPr>
          <w:rFonts w:ascii="Times New Roman" w:hAnsi="Times New Roman" w:cs="Times New Roman"/>
          <w:sz w:val="24"/>
          <w:szCs w:val="24"/>
        </w:rPr>
        <w:t xml:space="preserve">ilgili Kurumlarla belirlenen ya da </w:t>
      </w:r>
      <w:r w:rsidRPr="00EC7945">
        <w:rPr>
          <w:rFonts w:ascii="Times New Roman" w:hAnsi="Times New Roman" w:cs="Times New Roman"/>
          <w:sz w:val="24"/>
          <w:szCs w:val="24"/>
        </w:rPr>
        <w:t>aşağıdaki formata göre</w:t>
      </w:r>
      <w:r w:rsidR="00E55BC1" w:rsidRPr="00EC7945">
        <w:rPr>
          <w:rFonts w:ascii="Times New Roman" w:hAnsi="Times New Roman" w:cs="Times New Roman"/>
          <w:sz w:val="24"/>
          <w:szCs w:val="24"/>
        </w:rPr>
        <w:t xml:space="preserve"> </w:t>
      </w:r>
      <w:r w:rsidR="00E70D43">
        <w:rPr>
          <w:rFonts w:ascii="Times New Roman" w:hAnsi="Times New Roman" w:cs="Times New Roman"/>
          <w:sz w:val="24"/>
          <w:szCs w:val="24"/>
        </w:rPr>
        <w:t xml:space="preserve">KPHYS’ ye yüklenecektir. </w:t>
      </w:r>
      <w:proofErr w:type="gramEnd"/>
      <w:r w:rsidR="00E70D43">
        <w:rPr>
          <w:rFonts w:ascii="Times New Roman" w:hAnsi="Times New Roman" w:cs="Times New Roman"/>
          <w:sz w:val="24"/>
          <w:szCs w:val="24"/>
        </w:rPr>
        <w:t>İlgili kurumlardan alınan istisna tutarları KPHYS üzerinde yapılan Aylık/Ücret ödemelerinde gelir ve damga vergisi istisna tutarı olarak uygulanacaktır.</w:t>
      </w:r>
    </w:p>
    <w:p w:rsidR="00116254" w:rsidRPr="00EC7945" w:rsidRDefault="00E70D43" w:rsidP="006E557B">
      <w:pPr>
        <w:ind w:firstLine="360"/>
        <w:jc w:val="both"/>
        <w:rPr>
          <w:rFonts w:ascii="Times New Roman" w:hAnsi="Times New Roman" w:cs="Times New Roman"/>
          <w:sz w:val="24"/>
          <w:szCs w:val="24"/>
        </w:rPr>
      </w:pPr>
      <w:r>
        <w:rPr>
          <w:rFonts w:ascii="Times New Roman" w:hAnsi="Times New Roman" w:cs="Times New Roman"/>
          <w:sz w:val="24"/>
          <w:szCs w:val="24"/>
        </w:rPr>
        <w:t xml:space="preserve">Ayrıca, Aylık/Ücret ödemelerinden sonra yine de kalan gelir ve damga vergisi istisna tutarı olursa, </w:t>
      </w:r>
      <w:r w:rsidR="00DF71DD" w:rsidRPr="00EC7945">
        <w:rPr>
          <w:rFonts w:ascii="Times New Roman" w:hAnsi="Times New Roman" w:cs="Times New Roman"/>
          <w:sz w:val="24"/>
          <w:szCs w:val="24"/>
        </w:rPr>
        <w:t>ilgili kurumlar</w:t>
      </w:r>
      <w:r>
        <w:rPr>
          <w:rFonts w:ascii="Times New Roman" w:hAnsi="Times New Roman" w:cs="Times New Roman"/>
          <w:sz w:val="24"/>
          <w:szCs w:val="24"/>
        </w:rPr>
        <w:t xml:space="preserve">la belirlenen </w:t>
      </w:r>
      <w:r w:rsidR="00DF71DD" w:rsidRPr="00EC7945">
        <w:rPr>
          <w:rFonts w:ascii="Times New Roman" w:hAnsi="Times New Roman" w:cs="Times New Roman"/>
          <w:sz w:val="24"/>
          <w:szCs w:val="24"/>
        </w:rPr>
        <w:t>formatta</w:t>
      </w:r>
      <w:r w:rsidR="00ED7FFB" w:rsidRPr="00EC7945">
        <w:rPr>
          <w:rFonts w:ascii="Times New Roman" w:hAnsi="Times New Roman" w:cs="Times New Roman"/>
          <w:sz w:val="24"/>
          <w:szCs w:val="24"/>
        </w:rPr>
        <w:t xml:space="preserve"> </w:t>
      </w:r>
      <w:r w:rsidR="00DF71DD" w:rsidRPr="00EC7945">
        <w:rPr>
          <w:rFonts w:ascii="Times New Roman" w:hAnsi="Times New Roman" w:cs="Times New Roman"/>
          <w:sz w:val="24"/>
          <w:szCs w:val="24"/>
        </w:rPr>
        <w:t>veriler</w:t>
      </w:r>
      <w:r w:rsidR="00F839D4" w:rsidRPr="00EC7945">
        <w:rPr>
          <w:rFonts w:ascii="Times New Roman" w:hAnsi="Times New Roman" w:cs="Times New Roman"/>
          <w:sz w:val="24"/>
          <w:szCs w:val="24"/>
        </w:rPr>
        <w:t xml:space="preserve"> </w:t>
      </w:r>
      <w:r w:rsidR="00DF71DD" w:rsidRPr="00EC7945">
        <w:rPr>
          <w:rFonts w:ascii="Times New Roman" w:hAnsi="Times New Roman" w:cs="Times New Roman"/>
          <w:sz w:val="24"/>
          <w:szCs w:val="24"/>
        </w:rPr>
        <w:t>paylaşıl</w:t>
      </w:r>
      <w:r>
        <w:rPr>
          <w:rFonts w:ascii="Times New Roman" w:hAnsi="Times New Roman" w:cs="Times New Roman"/>
          <w:sz w:val="24"/>
          <w:szCs w:val="24"/>
        </w:rPr>
        <w:t>acaktır.</w:t>
      </w:r>
    </w:p>
    <w:p w:rsidR="00386A56" w:rsidRDefault="00386A56" w:rsidP="00386A56">
      <w:pPr>
        <w:pStyle w:val="ListeParagraf"/>
        <w:jc w:val="both"/>
      </w:pPr>
    </w:p>
    <w:p w:rsidR="00116254" w:rsidRDefault="00B70417" w:rsidP="00116254">
      <w:r>
        <w:rPr>
          <w:noProof/>
        </w:rPr>
        <w:drawing>
          <wp:inline distT="0" distB="0" distL="0" distR="0" wp14:anchorId="4CBB3924" wp14:editId="2F440982">
            <wp:extent cx="5760720" cy="34480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44805"/>
                    </a:xfrm>
                    <a:prstGeom prst="rect">
                      <a:avLst/>
                    </a:prstGeom>
                  </pic:spPr>
                </pic:pic>
              </a:graphicData>
            </a:graphic>
          </wp:inline>
        </w:drawing>
      </w:r>
    </w:p>
    <w:p w:rsidR="006E557B" w:rsidRDefault="006E557B" w:rsidP="00116254"/>
    <w:p w:rsidR="006E557B" w:rsidRPr="00EC7945" w:rsidRDefault="00116254" w:rsidP="006E557B">
      <w:pPr>
        <w:pStyle w:val="ListeParagraf"/>
        <w:numPr>
          <w:ilvl w:val="0"/>
          <w:numId w:val="5"/>
        </w:numPr>
        <w:jc w:val="both"/>
        <w:outlineLvl w:val="0"/>
        <w:rPr>
          <w:rFonts w:ascii="Times New Roman" w:hAnsi="Times New Roman" w:cs="Times New Roman"/>
          <w:b/>
          <w:color w:val="215868" w:themeColor="accent5" w:themeShade="80"/>
          <w:sz w:val="28"/>
          <w:szCs w:val="28"/>
        </w:rPr>
      </w:pPr>
      <w:bookmarkStart w:id="3" w:name="_Toc94390478"/>
      <w:r w:rsidRPr="00EC7945">
        <w:rPr>
          <w:rFonts w:ascii="Times New Roman" w:hAnsi="Times New Roman" w:cs="Times New Roman"/>
          <w:b/>
          <w:color w:val="215868" w:themeColor="accent5" w:themeShade="80"/>
          <w:sz w:val="28"/>
          <w:szCs w:val="28"/>
        </w:rPr>
        <w:t>Kamu Personel Harcamaları Yönetim Sistemi (KPHYS) Üzeri</w:t>
      </w:r>
      <w:r w:rsidR="00E55BC1" w:rsidRPr="00EC7945">
        <w:rPr>
          <w:rFonts w:ascii="Times New Roman" w:hAnsi="Times New Roman" w:cs="Times New Roman"/>
          <w:b/>
          <w:color w:val="215868" w:themeColor="accent5" w:themeShade="80"/>
          <w:sz w:val="28"/>
          <w:szCs w:val="28"/>
        </w:rPr>
        <w:t>nden Hesaplaması Yapılmayan ve</w:t>
      </w:r>
      <w:r w:rsidRPr="00EC7945">
        <w:rPr>
          <w:rFonts w:ascii="Times New Roman" w:hAnsi="Times New Roman" w:cs="Times New Roman"/>
          <w:b/>
          <w:color w:val="215868" w:themeColor="accent5" w:themeShade="80"/>
          <w:sz w:val="28"/>
          <w:szCs w:val="28"/>
        </w:rPr>
        <w:t xml:space="preserve"> Sistemde Açılan Bir Modül Aracılığı İle Kurumla</w:t>
      </w:r>
      <w:r w:rsidR="00E55BC1" w:rsidRPr="00EC7945">
        <w:rPr>
          <w:rFonts w:ascii="Times New Roman" w:hAnsi="Times New Roman" w:cs="Times New Roman"/>
          <w:b/>
          <w:color w:val="215868" w:themeColor="accent5" w:themeShade="80"/>
          <w:sz w:val="28"/>
          <w:szCs w:val="28"/>
        </w:rPr>
        <w:t xml:space="preserve">r Tarafından </w:t>
      </w:r>
      <w:r w:rsidR="00E70D43">
        <w:rPr>
          <w:rFonts w:ascii="Times New Roman" w:hAnsi="Times New Roman" w:cs="Times New Roman"/>
          <w:b/>
          <w:color w:val="215868" w:themeColor="accent5" w:themeShade="80"/>
          <w:sz w:val="28"/>
          <w:szCs w:val="28"/>
        </w:rPr>
        <w:t xml:space="preserve">Excel Şablonu İle </w:t>
      </w:r>
      <w:r w:rsidR="00E55BC1" w:rsidRPr="00EC7945">
        <w:rPr>
          <w:rFonts w:ascii="Times New Roman" w:hAnsi="Times New Roman" w:cs="Times New Roman"/>
          <w:b/>
          <w:color w:val="215868" w:themeColor="accent5" w:themeShade="80"/>
          <w:sz w:val="28"/>
          <w:szCs w:val="28"/>
        </w:rPr>
        <w:t>Verilerin Girildiği Ödemeler</w:t>
      </w:r>
      <w:bookmarkEnd w:id="3"/>
    </w:p>
    <w:p w:rsidR="00725515" w:rsidRPr="00EC7945" w:rsidRDefault="006A6315" w:rsidP="006E557B">
      <w:pPr>
        <w:ind w:firstLine="708"/>
        <w:jc w:val="both"/>
        <w:rPr>
          <w:rFonts w:ascii="Times New Roman" w:hAnsi="Times New Roman" w:cs="Times New Roman"/>
          <w:sz w:val="24"/>
          <w:szCs w:val="24"/>
        </w:rPr>
      </w:pPr>
      <w:r w:rsidRPr="00EC7945">
        <w:rPr>
          <w:rFonts w:ascii="Times New Roman" w:hAnsi="Times New Roman" w:cs="Times New Roman"/>
          <w:sz w:val="24"/>
          <w:szCs w:val="24"/>
        </w:rPr>
        <w:t xml:space="preserve">Kamu Personel Harcamaları Yönetim Sistemi (KPHYS) üzerinden hesaplaması yapılmayan, ilgili kurumların </w:t>
      </w:r>
      <w:r w:rsidR="00725515" w:rsidRPr="00EC7945">
        <w:rPr>
          <w:rFonts w:ascii="Times New Roman" w:hAnsi="Times New Roman" w:cs="Times New Roman"/>
          <w:sz w:val="24"/>
          <w:szCs w:val="24"/>
        </w:rPr>
        <w:t>bünyesinde</w:t>
      </w:r>
      <w:r w:rsidR="00E70D43">
        <w:rPr>
          <w:rFonts w:ascii="Times New Roman" w:hAnsi="Times New Roman" w:cs="Times New Roman"/>
          <w:sz w:val="24"/>
          <w:szCs w:val="24"/>
        </w:rPr>
        <w:t>,</w:t>
      </w:r>
      <w:r w:rsidR="00725515" w:rsidRPr="00EC7945">
        <w:rPr>
          <w:rFonts w:ascii="Times New Roman" w:hAnsi="Times New Roman" w:cs="Times New Roman"/>
          <w:sz w:val="24"/>
          <w:szCs w:val="24"/>
        </w:rPr>
        <w:t xml:space="preserve"> kendi sistemlerinden hesaplanarak ödenen</w:t>
      </w:r>
      <w:r w:rsidRPr="00EC7945">
        <w:rPr>
          <w:rFonts w:ascii="Times New Roman" w:hAnsi="Times New Roman" w:cs="Times New Roman"/>
          <w:sz w:val="24"/>
          <w:szCs w:val="24"/>
        </w:rPr>
        <w:t>,</w:t>
      </w:r>
      <w:r w:rsidR="00725515" w:rsidRPr="00EC7945">
        <w:rPr>
          <w:rFonts w:ascii="Times New Roman" w:hAnsi="Times New Roman" w:cs="Times New Roman"/>
          <w:sz w:val="24"/>
          <w:szCs w:val="24"/>
        </w:rPr>
        <w:t xml:space="preserve"> gelir ve damga vergisine tabi</w:t>
      </w:r>
      <w:r w:rsidRPr="00EC7945">
        <w:rPr>
          <w:rFonts w:ascii="Times New Roman" w:hAnsi="Times New Roman" w:cs="Times New Roman"/>
          <w:sz w:val="24"/>
          <w:szCs w:val="24"/>
        </w:rPr>
        <w:t xml:space="preserve"> diğer ödemeler</w:t>
      </w:r>
      <w:r w:rsidR="00725515" w:rsidRPr="00EC7945">
        <w:rPr>
          <w:rFonts w:ascii="Times New Roman" w:hAnsi="Times New Roman" w:cs="Times New Roman"/>
          <w:sz w:val="24"/>
          <w:szCs w:val="24"/>
        </w:rPr>
        <w:t xml:space="preserve">den kalan </w:t>
      </w:r>
      <w:r w:rsidRPr="00EC7945">
        <w:rPr>
          <w:rFonts w:ascii="Times New Roman" w:hAnsi="Times New Roman" w:cs="Times New Roman"/>
          <w:sz w:val="24"/>
          <w:szCs w:val="24"/>
        </w:rPr>
        <w:t>vergi istisna tutarları</w:t>
      </w:r>
      <w:r w:rsidR="00725515" w:rsidRPr="00EC7945">
        <w:rPr>
          <w:rFonts w:ascii="Times New Roman" w:hAnsi="Times New Roman" w:cs="Times New Roman"/>
          <w:sz w:val="24"/>
          <w:szCs w:val="24"/>
        </w:rPr>
        <w:t xml:space="preserve"> Döner Sermaye İşlemleri menüsünden </w:t>
      </w:r>
      <w:r w:rsidRPr="00EC7945">
        <w:rPr>
          <w:rFonts w:ascii="Times New Roman" w:hAnsi="Times New Roman" w:cs="Times New Roman"/>
          <w:sz w:val="24"/>
          <w:szCs w:val="24"/>
        </w:rPr>
        <w:t>“Aylık Vergi Matrahı – Kullanılan Gelir Vergisi İstisna Tutarı – Kalan Gelir Vergisi İstisna Tutarı” formatında</w:t>
      </w:r>
      <w:r w:rsidR="00725515" w:rsidRPr="00EC7945">
        <w:rPr>
          <w:rFonts w:ascii="Times New Roman" w:hAnsi="Times New Roman" w:cs="Times New Roman"/>
          <w:sz w:val="24"/>
          <w:szCs w:val="24"/>
        </w:rPr>
        <w:t xml:space="preserve"> Sisteme </w:t>
      </w:r>
      <w:r w:rsidRPr="00EC7945">
        <w:rPr>
          <w:rFonts w:ascii="Times New Roman" w:hAnsi="Times New Roman" w:cs="Times New Roman"/>
          <w:sz w:val="24"/>
          <w:szCs w:val="24"/>
        </w:rPr>
        <w:t>girilir.</w:t>
      </w:r>
      <w:r w:rsidR="00E70D43" w:rsidRPr="00E70D43">
        <w:rPr>
          <w:rFonts w:ascii="Times New Roman" w:hAnsi="Times New Roman" w:cs="Times New Roman"/>
          <w:sz w:val="24"/>
          <w:szCs w:val="24"/>
        </w:rPr>
        <w:t xml:space="preserve"> </w:t>
      </w:r>
      <w:r w:rsidR="00E70D43">
        <w:rPr>
          <w:rFonts w:ascii="Times New Roman" w:hAnsi="Times New Roman" w:cs="Times New Roman"/>
          <w:sz w:val="24"/>
          <w:szCs w:val="24"/>
        </w:rPr>
        <w:t>Sisteme yüklenen kalan istisna tutarları KPHYS üzerinde yapılan Aylık/Ücret ödemelerinde gelir ve damga vergisi istisna tutarı olarak uygulanacaktır.</w:t>
      </w:r>
    </w:p>
    <w:p w:rsidR="00391D22" w:rsidRDefault="00391D22" w:rsidP="00391D22"/>
    <w:p w:rsidR="00391D22" w:rsidRDefault="006D3D35" w:rsidP="00391D22">
      <w:r>
        <w:rPr>
          <w:noProof/>
        </w:rPr>
        <w:drawing>
          <wp:inline distT="0" distB="0" distL="0" distR="0" wp14:anchorId="4F7BF2AD" wp14:editId="39A54876">
            <wp:extent cx="5760720" cy="181737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1817370"/>
                    </a:xfrm>
                    <a:prstGeom prst="rect">
                      <a:avLst/>
                    </a:prstGeom>
                  </pic:spPr>
                </pic:pic>
              </a:graphicData>
            </a:graphic>
          </wp:inline>
        </w:drawing>
      </w:r>
    </w:p>
    <w:p w:rsidR="00C44ABF" w:rsidRPr="00E70D43" w:rsidRDefault="00E70D43" w:rsidP="00E70D43">
      <w:pPr>
        <w:ind w:firstLine="708"/>
        <w:jc w:val="both"/>
        <w:rPr>
          <w:sz w:val="24"/>
        </w:rPr>
      </w:pPr>
      <w:r w:rsidRPr="00E70D43">
        <w:rPr>
          <w:b/>
          <w:sz w:val="28"/>
        </w:rPr>
        <w:t xml:space="preserve">NOT: </w:t>
      </w:r>
      <w:r w:rsidR="00E74EEF" w:rsidRPr="00E70D43">
        <w:rPr>
          <w:sz w:val="24"/>
        </w:rPr>
        <w:t xml:space="preserve">Döner Sermaye İşlemleri menüsünden girilen formata göre </w:t>
      </w:r>
      <w:r w:rsidR="006769E6" w:rsidRPr="00E70D43">
        <w:rPr>
          <w:sz w:val="24"/>
        </w:rPr>
        <w:t xml:space="preserve">aşağıdaki menüden </w:t>
      </w:r>
      <w:r w:rsidR="00E74EEF" w:rsidRPr="00E70D43">
        <w:rPr>
          <w:sz w:val="24"/>
        </w:rPr>
        <w:t>rapor alınabilir.</w:t>
      </w:r>
    </w:p>
    <w:p w:rsidR="00391D22" w:rsidRDefault="00391D22" w:rsidP="00391D22"/>
    <w:p w:rsidR="00391D22" w:rsidRDefault="00B70417" w:rsidP="00391D22">
      <w:r>
        <w:rPr>
          <w:noProof/>
        </w:rPr>
        <w:drawing>
          <wp:inline distT="0" distB="0" distL="0" distR="0" wp14:anchorId="6CABE690" wp14:editId="0B69349A">
            <wp:extent cx="5760720" cy="2000885"/>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000885"/>
                    </a:xfrm>
                    <a:prstGeom prst="rect">
                      <a:avLst/>
                    </a:prstGeom>
                  </pic:spPr>
                </pic:pic>
              </a:graphicData>
            </a:graphic>
          </wp:inline>
        </w:drawing>
      </w:r>
    </w:p>
    <w:p w:rsidR="003D0E0F" w:rsidRPr="00725515" w:rsidRDefault="003D0E0F" w:rsidP="00391D22"/>
    <w:sectPr w:rsidR="003D0E0F" w:rsidRPr="00725515" w:rsidSect="006B1E00">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D3F"/>
      </v:shape>
    </w:pict>
  </w:numPicBullet>
  <w:abstractNum w:abstractNumId="0" w15:restartNumberingAfterBreak="0">
    <w:nsid w:val="0C80478C"/>
    <w:multiLevelType w:val="hybridMultilevel"/>
    <w:tmpl w:val="AE06C25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A26076"/>
    <w:multiLevelType w:val="hybridMultilevel"/>
    <w:tmpl w:val="54329E3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FA5D73"/>
    <w:multiLevelType w:val="hybridMultilevel"/>
    <w:tmpl w:val="5C98B0CE"/>
    <w:lvl w:ilvl="0" w:tplc="3592AFBC">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CA2F76"/>
    <w:multiLevelType w:val="hybridMultilevel"/>
    <w:tmpl w:val="8916AE7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8F68F9"/>
    <w:multiLevelType w:val="hybridMultilevel"/>
    <w:tmpl w:val="BB66B2A0"/>
    <w:lvl w:ilvl="0" w:tplc="2C94AC2C">
      <w:start w:val="19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A70D34"/>
    <w:multiLevelType w:val="hybridMultilevel"/>
    <w:tmpl w:val="1D1E8172"/>
    <w:lvl w:ilvl="0" w:tplc="31C840D8">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B26A03"/>
    <w:multiLevelType w:val="hybridMultilevel"/>
    <w:tmpl w:val="C7A231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54"/>
    <w:rsid w:val="000B72F9"/>
    <w:rsid w:val="00116254"/>
    <w:rsid w:val="001E7C6C"/>
    <w:rsid w:val="002D482A"/>
    <w:rsid w:val="002E5B44"/>
    <w:rsid w:val="00327524"/>
    <w:rsid w:val="00386A56"/>
    <w:rsid w:val="00391D22"/>
    <w:rsid w:val="003D0E0F"/>
    <w:rsid w:val="003D3E85"/>
    <w:rsid w:val="003E031D"/>
    <w:rsid w:val="004A64E0"/>
    <w:rsid w:val="00526018"/>
    <w:rsid w:val="005A1A1E"/>
    <w:rsid w:val="00632197"/>
    <w:rsid w:val="00650F12"/>
    <w:rsid w:val="006769E6"/>
    <w:rsid w:val="006A6315"/>
    <w:rsid w:val="006B1E00"/>
    <w:rsid w:val="006B3EF1"/>
    <w:rsid w:val="006D3D35"/>
    <w:rsid w:val="006E557B"/>
    <w:rsid w:val="00725515"/>
    <w:rsid w:val="00742A85"/>
    <w:rsid w:val="007E16BC"/>
    <w:rsid w:val="008672FB"/>
    <w:rsid w:val="009C4625"/>
    <w:rsid w:val="00A066BC"/>
    <w:rsid w:val="00A173A0"/>
    <w:rsid w:val="00A80CFD"/>
    <w:rsid w:val="00AA0908"/>
    <w:rsid w:val="00AC38F8"/>
    <w:rsid w:val="00B70417"/>
    <w:rsid w:val="00C44ABF"/>
    <w:rsid w:val="00C84E87"/>
    <w:rsid w:val="00DB127F"/>
    <w:rsid w:val="00DC1539"/>
    <w:rsid w:val="00DC67C5"/>
    <w:rsid w:val="00DF71DD"/>
    <w:rsid w:val="00E55BC1"/>
    <w:rsid w:val="00E70D43"/>
    <w:rsid w:val="00E74EEF"/>
    <w:rsid w:val="00EC6FB6"/>
    <w:rsid w:val="00EC7945"/>
    <w:rsid w:val="00ED7FFB"/>
    <w:rsid w:val="00F65F15"/>
    <w:rsid w:val="00F83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3DC1B-F429-4731-888D-8C4F566A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7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1A1E"/>
    <w:pPr>
      <w:spacing w:after="160" w:line="259" w:lineRule="auto"/>
      <w:ind w:left="720"/>
      <w:contextualSpacing/>
    </w:pPr>
    <w:rPr>
      <w:rFonts w:eastAsiaTheme="minorHAnsi"/>
      <w:lang w:eastAsia="en-US"/>
    </w:rPr>
  </w:style>
  <w:style w:type="paragraph" w:styleId="BalonMetni">
    <w:name w:val="Balloon Text"/>
    <w:basedOn w:val="Normal"/>
    <w:link w:val="BalonMetniChar"/>
    <w:uiPriority w:val="99"/>
    <w:semiHidden/>
    <w:unhideWhenUsed/>
    <w:rsid w:val="00DC15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1539"/>
    <w:rPr>
      <w:rFonts w:ascii="Tahoma" w:hAnsi="Tahoma" w:cs="Tahoma"/>
      <w:sz w:val="16"/>
      <w:szCs w:val="16"/>
    </w:rPr>
  </w:style>
  <w:style w:type="paragraph" w:styleId="AralkYok">
    <w:name w:val="No Spacing"/>
    <w:link w:val="AralkYokChar"/>
    <w:uiPriority w:val="1"/>
    <w:qFormat/>
    <w:rsid w:val="006B1E00"/>
    <w:pPr>
      <w:spacing w:after="0" w:line="240" w:lineRule="auto"/>
    </w:pPr>
    <w:rPr>
      <w:lang w:eastAsia="en-US"/>
    </w:rPr>
  </w:style>
  <w:style w:type="character" w:customStyle="1" w:styleId="AralkYokChar">
    <w:name w:val="Aralık Yok Char"/>
    <w:basedOn w:val="VarsaylanParagrafYazTipi"/>
    <w:link w:val="AralkYok"/>
    <w:uiPriority w:val="1"/>
    <w:rsid w:val="006B1E00"/>
    <w:rPr>
      <w:lang w:eastAsia="en-US"/>
    </w:rPr>
  </w:style>
  <w:style w:type="paragraph" w:styleId="T1">
    <w:name w:val="toc 1"/>
    <w:basedOn w:val="Normal"/>
    <w:next w:val="Normal"/>
    <w:autoRedefine/>
    <w:uiPriority w:val="39"/>
    <w:unhideWhenUsed/>
    <w:rsid w:val="001E7C6C"/>
    <w:pPr>
      <w:spacing w:after="100"/>
    </w:pPr>
  </w:style>
  <w:style w:type="character" w:styleId="Kpr">
    <w:name w:val="Hyperlink"/>
    <w:basedOn w:val="VarsaylanParagrafYazTipi"/>
    <w:uiPriority w:val="99"/>
    <w:unhideWhenUsed/>
    <w:rsid w:val="001E7C6C"/>
    <w:rPr>
      <w:color w:val="0000FF" w:themeColor="hyperlink"/>
      <w:u w:val="single"/>
    </w:rPr>
  </w:style>
  <w:style w:type="character" w:customStyle="1" w:styleId="grame">
    <w:name w:val="grame"/>
    <w:basedOn w:val="VarsaylanParagrafYazTipi"/>
    <w:rsid w:val="003D3E85"/>
  </w:style>
  <w:style w:type="paragraph" w:customStyle="1" w:styleId="metin">
    <w:name w:val="metin"/>
    <w:basedOn w:val="Normal"/>
    <w:rsid w:val="003D3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3D3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026436">
      <w:bodyDiv w:val="1"/>
      <w:marLeft w:val="0"/>
      <w:marRight w:val="0"/>
      <w:marTop w:val="0"/>
      <w:marBottom w:val="0"/>
      <w:divBdr>
        <w:top w:val="none" w:sz="0" w:space="0" w:color="auto"/>
        <w:left w:val="none" w:sz="0" w:space="0" w:color="auto"/>
        <w:bottom w:val="none" w:sz="0" w:space="0" w:color="auto"/>
        <w:right w:val="none" w:sz="0" w:space="0" w:color="auto"/>
      </w:divBdr>
    </w:div>
    <w:div w:id="49619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C9277-5987-493C-B723-E8318F8C7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1446</Words>
  <Characters>8246</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KPHYS - GELİR VE DAMGA VERGİSİ İSTİSNASI UYGULAMA KILAVUZU</vt:lpstr>
    </vt:vector>
  </TitlesOfParts>
  <Company/>
  <LinksUpToDate>false</LinksUpToDate>
  <CharactersWithSpaces>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KPHYS - GELİR VE DAMGA VERGİSİ İSTİSNASI UYGULAMA KILAVUZU</dc:title>
  <dc:subject/>
  <dc:creator>Asus</dc:creator>
  <cp:keywords/>
  <dc:description/>
  <cp:lastModifiedBy>Ekrem Yilmaz</cp:lastModifiedBy>
  <cp:revision>2</cp:revision>
  <dcterms:created xsi:type="dcterms:W3CDTF">2022-02-09T11:39:00Z</dcterms:created>
  <dcterms:modified xsi:type="dcterms:W3CDTF">2022-02-09T11:39:00Z</dcterms:modified>
</cp:coreProperties>
</file>